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05A5" w14:textId="77777777" w:rsidR="00D17ED2" w:rsidRDefault="00D17ED2" w:rsidP="00D17ED2">
      <w:pPr>
        <w:pStyle w:val="TitlePageOrigin"/>
      </w:pPr>
      <w:r>
        <w:t>WEST virginia legislature</w:t>
      </w:r>
    </w:p>
    <w:p w14:paraId="0927429E" w14:textId="77777777" w:rsidR="00D17ED2" w:rsidRDefault="00D17ED2" w:rsidP="00D17ED2">
      <w:pPr>
        <w:pStyle w:val="TitlePageSession"/>
      </w:pPr>
      <w:r>
        <w:t>2022 regular session</w:t>
      </w:r>
    </w:p>
    <w:p w14:paraId="4233594D" w14:textId="77777777" w:rsidR="00D17ED2" w:rsidRDefault="009253A1" w:rsidP="00D17ED2">
      <w:pPr>
        <w:pStyle w:val="TitlePageBillPrefix"/>
      </w:pPr>
      <w:sdt>
        <w:sdtPr>
          <w:tag w:val="IntroDate"/>
          <w:id w:val="-1236936958"/>
          <w:placeholder>
            <w:docPart w:val="55B1A0C0551140CAA956A20932C954B1"/>
          </w:placeholder>
          <w:text/>
        </w:sdtPr>
        <w:sdtEndPr/>
        <w:sdtContent>
          <w:r w:rsidR="00D17ED2">
            <w:t>Committee Substitute</w:t>
          </w:r>
        </w:sdtContent>
      </w:sdt>
    </w:p>
    <w:p w14:paraId="46F5B7C3" w14:textId="77777777" w:rsidR="00D17ED2" w:rsidRPr="00AC3B58" w:rsidRDefault="00D17ED2" w:rsidP="00D17ED2">
      <w:pPr>
        <w:pStyle w:val="TitlePageBillPrefix"/>
      </w:pPr>
      <w:r>
        <w:t>for</w:t>
      </w:r>
    </w:p>
    <w:p w14:paraId="5B97970B" w14:textId="77777777" w:rsidR="00D17ED2" w:rsidRDefault="009253A1" w:rsidP="00D17ED2">
      <w:pPr>
        <w:pStyle w:val="BillNumber"/>
      </w:pPr>
      <w:sdt>
        <w:sdtPr>
          <w:tag w:val="Chamber"/>
          <w:id w:val="893011969"/>
          <w:placeholder>
            <w:docPart w:val="E8A85B23F033426CAE67A549ABEE8093"/>
          </w:placeholder>
          <w:dropDownList>
            <w:listItem w:displayText="House" w:value="House"/>
            <w:listItem w:displayText="Senate" w:value="Senate"/>
          </w:dropDownList>
        </w:sdtPr>
        <w:sdtEndPr/>
        <w:sdtContent>
          <w:r w:rsidR="00D17ED2">
            <w:t>Senate</w:t>
          </w:r>
        </w:sdtContent>
      </w:sdt>
      <w:r w:rsidR="00D17ED2">
        <w:t xml:space="preserve"> Bill </w:t>
      </w:r>
      <w:sdt>
        <w:sdtPr>
          <w:tag w:val="BNum"/>
          <w:id w:val="1645317809"/>
          <w:placeholder>
            <w:docPart w:val="D1492ABA954647AAA703E3502C10FA8A"/>
          </w:placeholder>
          <w:text/>
        </w:sdtPr>
        <w:sdtEndPr/>
        <w:sdtContent>
          <w:r w:rsidR="00D17ED2" w:rsidRPr="00884B4E">
            <w:t>590</w:t>
          </w:r>
        </w:sdtContent>
      </w:sdt>
    </w:p>
    <w:p w14:paraId="618A6DB7" w14:textId="77777777" w:rsidR="00D17ED2" w:rsidRDefault="00D17ED2" w:rsidP="00D17ED2">
      <w:pPr>
        <w:pStyle w:val="References"/>
        <w:rPr>
          <w:smallCaps/>
        </w:rPr>
      </w:pPr>
      <w:r>
        <w:rPr>
          <w:smallCaps/>
        </w:rPr>
        <w:t>By Senators Woelfel, Lindsay, Beach, and Plymale</w:t>
      </w:r>
    </w:p>
    <w:p w14:paraId="169FF4D4" w14:textId="777C61AF" w:rsidR="00D17ED2" w:rsidRDefault="00D17ED2" w:rsidP="00D17ED2">
      <w:pPr>
        <w:pStyle w:val="References"/>
      </w:pPr>
      <w:r>
        <w:t xml:space="preserve">[Originating in the Committee on </w:t>
      </w:r>
      <w:sdt>
        <w:sdtPr>
          <w:tag w:val="References"/>
          <w:id w:val="-1043047873"/>
          <w:placeholder>
            <w:docPart w:val="BB46F26D23B34F86B27692D3FE44F455"/>
          </w:placeholder>
          <w:text w:multiLine="1"/>
        </w:sdtPr>
        <w:sdtEndPr/>
        <w:sdtContent>
          <w:r>
            <w:t>the Judiciary</w:t>
          </w:r>
        </w:sdtContent>
      </w:sdt>
      <w:r>
        <w:t xml:space="preserve">; reported on </w:t>
      </w:r>
      <w:sdt>
        <w:sdtPr>
          <w:id w:val="-32107996"/>
          <w:placeholder>
            <w:docPart w:val="1FC1BEF424F54E4BAF2DC55C7D11214B"/>
          </w:placeholder>
          <w:text/>
        </w:sdtPr>
        <w:sdtEndPr/>
        <w:sdtContent>
          <w:r>
            <w:t>February 2</w:t>
          </w:r>
          <w:r w:rsidR="009A295E">
            <w:t>4</w:t>
          </w:r>
          <w:r>
            <w:t>, 2022</w:t>
          </w:r>
        </w:sdtContent>
      </w:sdt>
      <w:r>
        <w:t>]</w:t>
      </w:r>
    </w:p>
    <w:p w14:paraId="11801959" w14:textId="77777777" w:rsidR="00D17ED2" w:rsidRDefault="00D17ED2" w:rsidP="00D17ED2">
      <w:pPr>
        <w:pStyle w:val="TitlePageOrigin"/>
      </w:pPr>
    </w:p>
    <w:p w14:paraId="7A5924E0" w14:textId="77777777" w:rsidR="00D17ED2" w:rsidRPr="00B07429" w:rsidRDefault="00D17ED2" w:rsidP="00D17ED2">
      <w:pPr>
        <w:pStyle w:val="TitlePageOrigin"/>
        <w:rPr>
          <w:color w:val="auto"/>
          <w:sz w:val="28"/>
          <w:szCs w:val="24"/>
        </w:rPr>
      </w:pPr>
    </w:p>
    <w:p w14:paraId="48E89265" w14:textId="79B4B548" w:rsidR="00D17ED2" w:rsidRPr="003A6BE9" w:rsidRDefault="00D17ED2" w:rsidP="00D17ED2">
      <w:pPr>
        <w:pStyle w:val="TitleSection"/>
        <w:rPr>
          <w:color w:val="auto"/>
        </w:rPr>
      </w:pPr>
      <w:r w:rsidRPr="003A6BE9">
        <w:rPr>
          <w:color w:val="auto"/>
        </w:rPr>
        <w:lastRenderedPageBreak/>
        <w:t xml:space="preserve">A BILL to </w:t>
      </w:r>
      <w:r>
        <w:rPr>
          <w:color w:val="auto"/>
        </w:rPr>
        <w:t xml:space="preserve">amend </w:t>
      </w:r>
      <w:r w:rsidRPr="003A6BE9">
        <w:rPr>
          <w:color w:val="auto"/>
        </w:rPr>
        <w:t>the Code of West Virginia, 1931, as amended</w:t>
      </w:r>
      <w:r>
        <w:rPr>
          <w:color w:val="auto"/>
        </w:rPr>
        <w:t>, by adding thereto a new section, designated §37</w:t>
      </w:r>
      <w:r>
        <w:rPr>
          <w:color w:val="auto"/>
        </w:rPr>
        <w:noBreakHyphen/>
        <w:t>6</w:t>
      </w:r>
      <w:r>
        <w:rPr>
          <w:color w:val="auto"/>
        </w:rPr>
        <w:noBreakHyphen/>
        <w:t>5a</w:t>
      </w:r>
      <w:r w:rsidR="00062838">
        <w:rPr>
          <w:color w:val="auto"/>
        </w:rPr>
        <w:t>;</w:t>
      </w:r>
      <w:r>
        <w:rPr>
          <w:color w:val="auto"/>
        </w:rPr>
        <w:t xml:space="preserve"> to amend and reenact </w:t>
      </w:r>
      <w:r w:rsidRPr="008B0FBD">
        <w:rPr>
          <w:color w:val="auto"/>
        </w:rPr>
        <w:t>§37</w:t>
      </w:r>
      <w:r>
        <w:rPr>
          <w:color w:val="auto"/>
        </w:rPr>
        <w:noBreakHyphen/>
      </w:r>
      <w:r w:rsidRPr="008B0FBD">
        <w:rPr>
          <w:color w:val="auto"/>
        </w:rPr>
        <w:t>6A</w:t>
      </w:r>
      <w:r>
        <w:rPr>
          <w:color w:val="auto"/>
        </w:rPr>
        <w:noBreakHyphen/>
      </w:r>
      <w:r w:rsidR="00EB23B4">
        <w:rPr>
          <w:color w:val="auto"/>
        </w:rPr>
        <w:t>5</w:t>
      </w:r>
      <w:r>
        <w:rPr>
          <w:color w:val="auto"/>
        </w:rPr>
        <w:t xml:space="preserve"> of said code</w:t>
      </w:r>
      <w:r w:rsidR="00062838">
        <w:rPr>
          <w:color w:val="auto"/>
        </w:rPr>
        <w:t>;</w:t>
      </w:r>
      <w:r>
        <w:rPr>
          <w:color w:val="auto"/>
        </w:rPr>
        <w:t xml:space="preserve"> and to amend and reenact </w:t>
      </w:r>
      <w:r w:rsidRPr="008B0FBD">
        <w:rPr>
          <w:color w:val="auto"/>
        </w:rPr>
        <w:t>§55</w:t>
      </w:r>
      <w:r>
        <w:rPr>
          <w:color w:val="auto"/>
        </w:rPr>
        <w:noBreakHyphen/>
      </w:r>
      <w:r w:rsidRPr="008B0FBD">
        <w:rPr>
          <w:color w:val="auto"/>
        </w:rPr>
        <w:t>3A</w:t>
      </w:r>
      <w:r>
        <w:rPr>
          <w:color w:val="auto"/>
        </w:rPr>
        <w:noBreakHyphen/>
      </w:r>
      <w:r w:rsidRPr="008B0FBD">
        <w:rPr>
          <w:color w:val="auto"/>
        </w:rPr>
        <w:t>1</w:t>
      </w:r>
      <w:r>
        <w:rPr>
          <w:color w:val="auto"/>
        </w:rPr>
        <w:t xml:space="preserve"> of said code, all relating generally to residents of recovery residences; defining terms; providing that a resident of a recovery residence</w:t>
      </w:r>
      <w:r w:rsidR="00423D43">
        <w:rPr>
          <w:color w:val="auto"/>
        </w:rPr>
        <w:t xml:space="preserve"> may be immediately discharged in certain circumstances</w:t>
      </w:r>
      <w:r>
        <w:rPr>
          <w:color w:val="auto"/>
        </w:rPr>
        <w:t xml:space="preserve">; </w:t>
      </w:r>
      <w:r w:rsidR="00062838">
        <w:rPr>
          <w:color w:val="auto"/>
        </w:rPr>
        <w:t xml:space="preserve">establishing </w:t>
      </w:r>
      <w:r w:rsidR="00423D43">
        <w:rPr>
          <w:color w:val="auto"/>
        </w:rPr>
        <w:t>procedures for removing recovery resident; e</w:t>
      </w:r>
      <w:r>
        <w:rPr>
          <w:color w:val="auto"/>
        </w:rPr>
        <w:t>stablishing refund p</w:t>
      </w:r>
      <w:r w:rsidR="00423D43">
        <w:rPr>
          <w:color w:val="auto"/>
        </w:rPr>
        <w:t>rocess</w:t>
      </w:r>
      <w:r>
        <w:rPr>
          <w:color w:val="auto"/>
        </w:rPr>
        <w:t xml:space="preserve"> for fees </w:t>
      </w:r>
      <w:r w:rsidR="00EB23B4">
        <w:rPr>
          <w:color w:val="auto"/>
        </w:rPr>
        <w:t xml:space="preserve">for residency or services </w:t>
      </w:r>
      <w:r>
        <w:rPr>
          <w:color w:val="auto"/>
        </w:rPr>
        <w:t xml:space="preserve">paid to a recovery residence; requiring return transportation be </w:t>
      </w:r>
      <w:r w:rsidR="005C5CC8">
        <w:rPr>
          <w:color w:val="auto"/>
        </w:rPr>
        <w:t>provided</w:t>
      </w:r>
      <w:r>
        <w:rPr>
          <w:color w:val="auto"/>
        </w:rPr>
        <w:t xml:space="preserve"> to an individual transported to a recovery residence from out</w:t>
      </w:r>
      <w:r w:rsidR="005C5CC8">
        <w:rPr>
          <w:color w:val="auto"/>
        </w:rPr>
        <w:t>side the state of West Virginia</w:t>
      </w:r>
      <w:r>
        <w:rPr>
          <w:color w:val="auto"/>
        </w:rPr>
        <w:t xml:space="preserve">; </w:t>
      </w:r>
      <w:r w:rsidR="00423D43">
        <w:rPr>
          <w:color w:val="auto"/>
        </w:rPr>
        <w:t xml:space="preserve">requiring the reporting of certain information to </w:t>
      </w:r>
      <w:r w:rsidR="005E5299">
        <w:rPr>
          <w:color w:val="auto"/>
        </w:rPr>
        <w:t>West Virginia Department of Health and Human Resources</w:t>
      </w:r>
      <w:r w:rsidR="00423D43">
        <w:rPr>
          <w:color w:val="auto"/>
        </w:rPr>
        <w:t xml:space="preserve">; </w:t>
      </w:r>
      <w:r>
        <w:rPr>
          <w:color w:val="auto"/>
        </w:rPr>
        <w:t>requiring award of reasonable attorney</w:t>
      </w:r>
      <w:r w:rsidR="009A295E">
        <w:rPr>
          <w:color w:val="auto"/>
        </w:rPr>
        <w:t>'s</w:t>
      </w:r>
      <w:r>
        <w:rPr>
          <w:color w:val="auto"/>
        </w:rPr>
        <w:t xml:space="preserve"> fees </w:t>
      </w:r>
      <w:r w:rsidR="00423D43">
        <w:rPr>
          <w:color w:val="auto"/>
        </w:rPr>
        <w:t xml:space="preserve">against </w:t>
      </w:r>
      <w:r>
        <w:rPr>
          <w:color w:val="auto"/>
        </w:rPr>
        <w:t>recovery residence</w:t>
      </w:r>
      <w:r w:rsidR="00423D43">
        <w:rPr>
          <w:color w:val="auto"/>
        </w:rPr>
        <w:t xml:space="preserve"> in certain instances</w:t>
      </w:r>
      <w:r w:rsidR="005E5299">
        <w:rPr>
          <w:color w:val="auto"/>
        </w:rPr>
        <w:t>; and requiring recovery residence file a petition for summary relief for wrongful occupation of residential rental property in certain circumstances</w:t>
      </w:r>
      <w:r>
        <w:rPr>
          <w:color w:val="auto"/>
        </w:rPr>
        <w:t>.</w:t>
      </w:r>
    </w:p>
    <w:p w14:paraId="1D45119F" w14:textId="77777777" w:rsidR="00D17ED2" w:rsidRDefault="00D17ED2" w:rsidP="00D17ED2">
      <w:pPr>
        <w:pStyle w:val="EnactingClause"/>
        <w:rPr>
          <w:color w:val="auto"/>
        </w:rPr>
      </w:pPr>
      <w:r w:rsidRPr="003A6BE9">
        <w:rPr>
          <w:color w:val="auto"/>
        </w:rPr>
        <w:t>Be it enacted by the Legislature of West Virginia:</w:t>
      </w:r>
    </w:p>
    <w:p w14:paraId="7DC1CDEF" w14:textId="77777777" w:rsidR="00D17ED2" w:rsidRPr="003A6BE9" w:rsidRDefault="00D17ED2" w:rsidP="00D17ED2">
      <w:pPr>
        <w:pStyle w:val="EnactingClause"/>
        <w:rPr>
          <w:color w:val="auto"/>
        </w:rPr>
        <w:sectPr w:rsidR="00D17ED2" w:rsidRPr="003A6BE9" w:rsidSect="00D17ED2">
          <w:headerReference w:type="even" r:id="rId6"/>
          <w:headerReference w:type="default" r:id="rId7"/>
          <w:footerReference w:type="even" r:id="rId8"/>
          <w:footerReference w:type="default" r:id="rId9"/>
          <w:pgSz w:w="12240" w:h="15840" w:code="1"/>
          <w:pgMar w:top="1440" w:right="1440" w:bottom="1440" w:left="1440" w:header="720" w:footer="720" w:gutter="0"/>
          <w:lnNumType w:countBy="1" w:restart="newSection"/>
          <w:pgNumType w:start="0"/>
          <w:cols w:space="720"/>
          <w:titlePg/>
          <w:docGrid w:linePitch="360"/>
        </w:sectPr>
      </w:pPr>
    </w:p>
    <w:p w14:paraId="0F064D7A" w14:textId="77777777" w:rsidR="00D17ED2" w:rsidRPr="00853C76" w:rsidRDefault="00D17ED2" w:rsidP="00D17ED2">
      <w:pPr>
        <w:pStyle w:val="ChapterHeading"/>
        <w:rPr>
          <w:color w:val="auto"/>
        </w:rPr>
      </w:pPr>
      <w:r w:rsidRPr="003A6BE9">
        <w:rPr>
          <w:color w:val="auto"/>
        </w:rPr>
        <w:t>chapter 37. real property.</w:t>
      </w:r>
    </w:p>
    <w:p w14:paraId="7FD6FA56" w14:textId="77777777" w:rsidR="00D17ED2" w:rsidRPr="003A6BE9" w:rsidRDefault="00D17ED2" w:rsidP="00D17ED2">
      <w:pPr>
        <w:pStyle w:val="ArticleHeading"/>
        <w:rPr>
          <w:color w:val="auto"/>
        </w:rPr>
      </w:pPr>
      <w:r w:rsidRPr="003A6BE9">
        <w:rPr>
          <w:color w:val="auto"/>
        </w:rPr>
        <w:t>article 6. landlord and tenant.</w:t>
      </w:r>
    </w:p>
    <w:p w14:paraId="6B44ECCF" w14:textId="223632C6" w:rsidR="00D17ED2" w:rsidRDefault="00D17ED2" w:rsidP="00D17ED2">
      <w:pPr>
        <w:pStyle w:val="SectionHeading"/>
        <w:rPr>
          <w:color w:val="auto"/>
          <w:u w:val="single"/>
        </w:rPr>
      </w:pPr>
      <w:r w:rsidRPr="003E064C">
        <w:rPr>
          <w:color w:val="auto"/>
          <w:u w:val="single"/>
        </w:rPr>
        <w:t xml:space="preserve">§37-6-5a. </w:t>
      </w:r>
      <w:r>
        <w:rPr>
          <w:color w:val="auto"/>
          <w:u w:val="single"/>
        </w:rPr>
        <w:t xml:space="preserve"> Recovery </w:t>
      </w:r>
      <w:r w:rsidR="00062838">
        <w:rPr>
          <w:color w:val="auto"/>
          <w:u w:val="single"/>
        </w:rPr>
        <w:t>r</w:t>
      </w:r>
      <w:r>
        <w:rPr>
          <w:color w:val="auto"/>
          <w:u w:val="single"/>
        </w:rPr>
        <w:t xml:space="preserve">esidences. </w:t>
      </w:r>
    </w:p>
    <w:p w14:paraId="754EBE35" w14:textId="047D1919" w:rsidR="00D17ED2" w:rsidRPr="003E064C" w:rsidRDefault="00D17ED2" w:rsidP="00D17ED2">
      <w:pPr>
        <w:pStyle w:val="SectionHeading"/>
        <w:ind w:left="0" w:firstLine="0"/>
        <w:rPr>
          <w:color w:val="auto"/>
          <w:u w:val="single"/>
        </w:rPr>
        <w:sectPr w:rsidR="00D17ED2" w:rsidRPr="003E064C" w:rsidSect="008978D7">
          <w:type w:val="continuous"/>
          <w:pgSz w:w="12240" w:h="15840" w:code="1"/>
          <w:pgMar w:top="1440" w:right="1440" w:bottom="1440" w:left="1440" w:header="720" w:footer="720" w:gutter="0"/>
          <w:lnNumType w:countBy="1" w:restart="newSection"/>
          <w:cols w:space="720"/>
          <w:titlePg/>
          <w:docGrid w:linePitch="360"/>
        </w:sectPr>
      </w:pPr>
    </w:p>
    <w:p w14:paraId="1D8EB050" w14:textId="7B8BE29C" w:rsidR="00D17ED2" w:rsidRDefault="00D17ED2" w:rsidP="00D17ED2">
      <w:pPr>
        <w:pStyle w:val="SectionBody"/>
        <w:rPr>
          <w:color w:val="auto"/>
          <w:u w:val="single"/>
        </w:rPr>
      </w:pPr>
      <w:r>
        <w:rPr>
          <w:color w:val="auto"/>
          <w:u w:val="single"/>
        </w:rPr>
        <w:t>(a) The purpose of this section is to recognize the uniqueness of recovery residences in landlord-tenant law and provide an equitable resolution when circumstances arise which bring about an unanticipated cessation of an individual’s participation in a recovery residence’s program.</w:t>
      </w:r>
    </w:p>
    <w:p w14:paraId="68E3F8F4" w14:textId="7944EA85" w:rsidR="00D17ED2" w:rsidRDefault="00D17ED2" w:rsidP="00D17ED2">
      <w:pPr>
        <w:pStyle w:val="SectionBody"/>
        <w:rPr>
          <w:color w:val="auto"/>
          <w:u w:val="single"/>
        </w:rPr>
      </w:pPr>
      <w:r w:rsidRPr="003E064C">
        <w:rPr>
          <w:color w:val="auto"/>
          <w:u w:val="single"/>
        </w:rPr>
        <w:t>(</w:t>
      </w:r>
      <w:r>
        <w:rPr>
          <w:color w:val="auto"/>
          <w:u w:val="single"/>
        </w:rPr>
        <w:t>b</w:t>
      </w:r>
      <w:r w:rsidRPr="003E064C">
        <w:rPr>
          <w:color w:val="auto"/>
          <w:u w:val="single"/>
        </w:rPr>
        <w:t xml:space="preserve">) </w:t>
      </w:r>
      <w:r>
        <w:rPr>
          <w:color w:val="auto"/>
          <w:u w:val="single"/>
        </w:rPr>
        <w:t>For the purposes of this section:</w:t>
      </w:r>
    </w:p>
    <w:p w14:paraId="0CD292AB" w14:textId="48C718DC" w:rsidR="00D17ED2" w:rsidRDefault="00D17ED2" w:rsidP="00D17ED2">
      <w:pPr>
        <w:pStyle w:val="SectionBody"/>
        <w:rPr>
          <w:color w:val="auto"/>
          <w:u w:val="single"/>
        </w:rPr>
      </w:pPr>
      <w:r>
        <w:rPr>
          <w:color w:val="auto"/>
          <w:u w:val="single"/>
        </w:rPr>
        <w:t>(1) “Recovery residence</w:t>
      </w:r>
      <w:r w:rsidRPr="003E064C">
        <w:rPr>
          <w:color w:val="auto"/>
          <w:u w:val="single"/>
        </w:rPr>
        <w:t xml:space="preserve">” </w:t>
      </w:r>
      <w:r w:rsidR="005E5299">
        <w:rPr>
          <w:color w:val="auto"/>
          <w:u w:val="single"/>
        </w:rPr>
        <w:t>has</w:t>
      </w:r>
      <w:r>
        <w:rPr>
          <w:color w:val="auto"/>
          <w:u w:val="single"/>
        </w:rPr>
        <w:t xml:space="preserve"> the </w:t>
      </w:r>
      <w:r w:rsidRPr="003E064C">
        <w:rPr>
          <w:color w:val="auto"/>
          <w:u w:val="single"/>
        </w:rPr>
        <w:t>mean</w:t>
      </w:r>
      <w:r>
        <w:rPr>
          <w:color w:val="auto"/>
          <w:u w:val="single"/>
        </w:rPr>
        <w:t xml:space="preserve">ing ascribed </w:t>
      </w:r>
      <w:r w:rsidRPr="00FA6106">
        <w:rPr>
          <w:color w:val="auto"/>
          <w:u w:val="single"/>
        </w:rPr>
        <w:t>in §16-59-1(4)</w:t>
      </w:r>
      <w:r>
        <w:rPr>
          <w:color w:val="auto"/>
          <w:u w:val="single"/>
        </w:rPr>
        <w:t xml:space="preserve"> of this code</w:t>
      </w:r>
      <w:r w:rsidRPr="003E064C">
        <w:rPr>
          <w:color w:val="auto"/>
          <w:u w:val="single"/>
        </w:rPr>
        <w:t xml:space="preserve">.  </w:t>
      </w:r>
    </w:p>
    <w:p w14:paraId="1DA026D5" w14:textId="684C1DDD" w:rsidR="00D17ED2" w:rsidRDefault="00D17ED2" w:rsidP="00D17ED2">
      <w:pPr>
        <w:pStyle w:val="SectionBody"/>
        <w:rPr>
          <w:color w:val="auto"/>
          <w:u w:val="single"/>
        </w:rPr>
      </w:pPr>
      <w:r w:rsidRPr="003A6BE9">
        <w:rPr>
          <w:color w:val="auto"/>
          <w:u w:val="single"/>
        </w:rPr>
        <w:t>(</w:t>
      </w:r>
      <w:r>
        <w:rPr>
          <w:color w:val="auto"/>
          <w:u w:val="single"/>
        </w:rPr>
        <w:t>2</w:t>
      </w:r>
      <w:r w:rsidRPr="003A6BE9">
        <w:rPr>
          <w:color w:val="auto"/>
          <w:u w:val="single"/>
        </w:rPr>
        <w:t>)</w:t>
      </w:r>
      <w:r>
        <w:rPr>
          <w:color w:val="auto"/>
          <w:u w:val="single"/>
        </w:rPr>
        <w:t xml:space="preserve"> “Residence agreement” means an agreement between an individual residing in a recovery residence and the recovery residence.</w:t>
      </w:r>
    </w:p>
    <w:p w14:paraId="23FE8BCD" w14:textId="1553B83D" w:rsidR="00D17ED2" w:rsidRDefault="00D17ED2" w:rsidP="00D17ED2">
      <w:pPr>
        <w:pStyle w:val="SectionBody"/>
        <w:rPr>
          <w:color w:val="auto"/>
          <w:u w:val="single"/>
        </w:rPr>
      </w:pPr>
      <w:r>
        <w:rPr>
          <w:color w:val="auto"/>
          <w:u w:val="single"/>
        </w:rPr>
        <w:t xml:space="preserve">(3) “Resident” means a person residing in and receiving services from a recovery </w:t>
      </w:r>
      <w:r>
        <w:rPr>
          <w:color w:val="auto"/>
          <w:u w:val="single"/>
        </w:rPr>
        <w:lastRenderedPageBreak/>
        <w:t>residence.</w:t>
      </w:r>
    </w:p>
    <w:p w14:paraId="313675B1" w14:textId="43DB9B34" w:rsidR="00C479D7" w:rsidRDefault="00D17ED2" w:rsidP="00D17ED2">
      <w:pPr>
        <w:pStyle w:val="SectionBody"/>
        <w:rPr>
          <w:color w:val="auto"/>
          <w:u w:val="single"/>
        </w:rPr>
      </w:pPr>
      <w:r w:rsidRPr="003A6BE9">
        <w:rPr>
          <w:color w:val="auto"/>
          <w:u w:val="single"/>
        </w:rPr>
        <w:t>(</w:t>
      </w:r>
      <w:r>
        <w:rPr>
          <w:color w:val="auto"/>
          <w:u w:val="single"/>
        </w:rPr>
        <w:t>c</w:t>
      </w:r>
      <w:r w:rsidRPr="003A6BE9">
        <w:rPr>
          <w:color w:val="auto"/>
          <w:u w:val="single"/>
        </w:rPr>
        <w:t xml:space="preserve">) </w:t>
      </w:r>
      <w:r>
        <w:rPr>
          <w:color w:val="auto"/>
          <w:u w:val="single"/>
        </w:rPr>
        <w:t xml:space="preserve">A </w:t>
      </w:r>
      <w:r w:rsidR="005E5299">
        <w:rPr>
          <w:color w:val="auto"/>
          <w:u w:val="single"/>
        </w:rPr>
        <w:t>r</w:t>
      </w:r>
      <w:r>
        <w:rPr>
          <w:color w:val="auto"/>
          <w:u w:val="single"/>
        </w:rPr>
        <w:t xml:space="preserve">ecovery residence may immediately </w:t>
      </w:r>
      <w:r w:rsidR="005E5299">
        <w:rPr>
          <w:color w:val="auto"/>
          <w:u w:val="single"/>
        </w:rPr>
        <w:t>discharge a</w:t>
      </w:r>
      <w:r w:rsidR="00002117">
        <w:rPr>
          <w:color w:val="auto"/>
          <w:u w:val="single"/>
        </w:rPr>
        <w:t xml:space="preserve"> residen</w:t>
      </w:r>
      <w:r w:rsidR="005E5299">
        <w:rPr>
          <w:color w:val="auto"/>
          <w:u w:val="single"/>
        </w:rPr>
        <w:t>t</w:t>
      </w:r>
      <w:r w:rsidR="00162D73">
        <w:rPr>
          <w:color w:val="auto"/>
          <w:u w:val="single"/>
        </w:rPr>
        <w:t xml:space="preserve"> without filing </w:t>
      </w:r>
      <w:r w:rsidR="00162D73" w:rsidRPr="00C25281">
        <w:rPr>
          <w:color w:val="auto"/>
          <w:u w:val="single"/>
        </w:rPr>
        <w:t>a petition for summary relief for wrongful occupation of residential rental property</w:t>
      </w:r>
      <w:r>
        <w:rPr>
          <w:color w:val="auto"/>
          <w:u w:val="single"/>
        </w:rPr>
        <w:t xml:space="preserve"> </w:t>
      </w:r>
      <w:r w:rsidR="00C479D7">
        <w:rPr>
          <w:color w:val="auto"/>
          <w:u w:val="single"/>
        </w:rPr>
        <w:t xml:space="preserve">for </w:t>
      </w:r>
      <w:r w:rsidR="004716E6">
        <w:rPr>
          <w:color w:val="auto"/>
          <w:u w:val="single"/>
        </w:rPr>
        <w:t xml:space="preserve">any of </w:t>
      </w:r>
      <w:r w:rsidR="00C479D7">
        <w:rPr>
          <w:color w:val="auto"/>
          <w:u w:val="single"/>
        </w:rPr>
        <w:t xml:space="preserve">the following </w:t>
      </w:r>
      <w:r w:rsidR="004716E6">
        <w:rPr>
          <w:color w:val="auto"/>
          <w:u w:val="single"/>
        </w:rPr>
        <w:t>reasons</w:t>
      </w:r>
      <w:r w:rsidR="00C479D7">
        <w:rPr>
          <w:color w:val="auto"/>
          <w:u w:val="single"/>
        </w:rPr>
        <w:t>:</w:t>
      </w:r>
    </w:p>
    <w:p w14:paraId="088351E1" w14:textId="76EFB9E7" w:rsidR="00C479D7" w:rsidRDefault="00C479D7" w:rsidP="00D17ED2">
      <w:pPr>
        <w:pStyle w:val="SectionBody"/>
        <w:rPr>
          <w:color w:val="auto"/>
          <w:u w:val="single"/>
        </w:rPr>
      </w:pPr>
      <w:r>
        <w:rPr>
          <w:color w:val="auto"/>
          <w:u w:val="single"/>
        </w:rPr>
        <w:t>(</w:t>
      </w:r>
      <w:r w:rsidR="009A295E">
        <w:rPr>
          <w:color w:val="auto"/>
          <w:u w:val="single"/>
        </w:rPr>
        <w:t>1</w:t>
      </w:r>
      <w:r>
        <w:rPr>
          <w:color w:val="auto"/>
          <w:u w:val="single"/>
        </w:rPr>
        <w:t xml:space="preserve">) </w:t>
      </w:r>
      <w:bookmarkStart w:id="0" w:name="_Hlk96502795"/>
      <w:r>
        <w:rPr>
          <w:color w:val="auto"/>
          <w:u w:val="single"/>
        </w:rPr>
        <w:t>The use, possession, or distribution of alcohol, a</w:t>
      </w:r>
      <w:r w:rsidR="00B33995">
        <w:rPr>
          <w:color w:val="auto"/>
          <w:u w:val="single"/>
        </w:rPr>
        <w:t>ny</w:t>
      </w:r>
      <w:r>
        <w:rPr>
          <w:color w:val="auto"/>
          <w:u w:val="single"/>
        </w:rPr>
        <w:t xml:space="preserve"> controlled substance, or prescription medication for which the resident does not have a </w:t>
      </w:r>
      <w:r w:rsidR="00162D73">
        <w:rPr>
          <w:color w:val="auto"/>
          <w:u w:val="single"/>
        </w:rPr>
        <w:t xml:space="preserve">valid </w:t>
      </w:r>
      <w:r>
        <w:rPr>
          <w:color w:val="auto"/>
          <w:u w:val="single"/>
        </w:rPr>
        <w:t>prescription;</w:t>
      </w:r>
    </w:p>
    <w:p w14:paraId="427B7D2F" w14:textId="7311382B" w:rsidR="00C479D7" w:rsidRDefault="00C479D7" w:rsidP="00D17ED2">
      <w:pPr>
        <w:pStyle w:val="SectionBody"/>
        <w:rPr>
          <w:color w:val="auto"/>
          <w:u w:val="single"/>
        </w:rPr>
      </w:pPr>
      <w:r>
        <w:rPr>
          <w:color w:val="auto"/>
          <w:u w:val="single"/>
        </w:rPr>
        <w:t>(</w:t>
      </w:r>
      <w:r w:rsidR="009A295E">
        <w:rPr>
          <w:color w:val="auto"/>
          <w:u w:val="single"/>
        </w:rPr>
        <w:t>2</w:t>
      </w:r>
      <w:r>
        <w:rPr>
          <w:color w:val="auto"/>
          <w:u w:val="single"/>
        </w:rPr>
        <w:t xml:space="preserve">) Sexual misconduct; </w:t>
      </w:r>
    </w:p>
    <w:p w14:paraId="53D46C31" w14:textId="36E631EC" w:rsidR="00C479D7" w:rsidRDefault="00C479D7" w:rsidP="00D17ED2">
      <w:pPr>
        <w:pStyle w:val="SectionBody"/>
        <w:rPr>
          <w:color w:val="auto"/>
          <w:u w:val="single"/>
        </w:rPr>
      </w:pPr>
      <w:r>
        <w:rPr>
          <w:color w:val="auto"/>
          <w:u w:val="single"/>
        </w:rPr>
        <w:t>(</w:t>
      </w:r>
      <w:r w:rsidR="009A295E">
        <w:rPr>
          <w:color w:val="auto"/>
          <w:u w:val="single"/>
        </w:rPr>
        <w:t>3</w:t>
      </w:r>
      <w:r>
        <w:rPr>
          <w:color w:val="auto"/>
          <w:u w:val="single"/>
        </w:rPr>
        <w:t xml:space="preserve">) Any crime of violence against a person or threat of crime of violence against a person; </w:t>
      </w:r>
      <w:r w:rsidR="004716E6">
        <w:rPr>
          <w:color w:val="auto"/>
          <w:u w:val="single"/>
        </w:rPr>
        <w:t>or</w:t>
      </w:r>
    </w:p>
    <w:p w14:paraId="230B7361" w14:textId="0075B947" w:rsidR="00C479D7" w:rsidRDefault="00C479D7" w:rsidP="00D17ED2">
      <w:pPr>
        <w:pStyle w:val="SectionBody"/>
        <w:rPr>
          <w:color w:val="auto"/>
          <w:u w:val="single"/>
        </w:rPr>
      </w:pPr>
      <w:r>
        <w:rPr>
          <w:color w:val="auto"/>
          <w:u w:val="single"/>
        </w:rPr>
        <w:t>(</w:t>
      </w:r>
      <w:r w:rsidR="009A295E">
        <w:rPr>
          <w:color w:val="auto"/>
          <w:u w:val="single"/>
        </w:rPr>
        <w:t>4</w:t>
      </w:r>
      <w:r>
        <w:rPr>
          <w:color w:val="auto"/>
          <w:u w:val="single"/>
        </w:rPr>
        <w:t>) Any conduct which jeopardizes the safety of another resident</w:t>
      </w:r>
      <w:r w:rsidR="00162D73">
        <w:rPr>
          <w:color w:val="auto"/>
          <w:u w:val="single"/>
        </w:rPr>
        <w:t>.</w:t>
      </w:r>
      <w:r>
        <w:rPr>
          <w:color w:val="auto"/>
          <w:u w:val="single"/>
        </w:rPr>
        <w:t xml:space="preserve"> </w:t>
      </w:r>
    </w:p>
    <w:bookmarkEnd w:id="0"/>
    <w:p w14:paraId="09A8FC90" w14:textId="3A8BF09C" w:rsidR="00C479D7" w:rsidRDefault="00C479D7" w:rsidP="00D17ED2">
      <w:pPr>
        <w:pStyle w:val="SectionBody"/>
        <w:rPr>
          <w:color w:val="auto"/>
          <w:u w:val="single"/>
        </w:rPr>
      </w:pPr>
      <w:r>
        <w:rPr>
          <w:color w:val="auto"/>
          <w:u w:val="single"/>
        </w:rPr>
        <w:t xml:space="preserve">(d)  If a </w:t>
      </w:r>
      <w:r w:rsidR="00C25281">
        <w:rPr>
          <w:color w:val="auto"/>
          <w:u w:val="single"/>
        </w:rPr>
        <w:t xml:space="preserve">recovery </w:t>
      </w:r>
      <w:r>
        <w:rPr>
          <w:color w:val="auto"/>
          <w:u w:val="single"/>
        </w:rPr>
        <w:t>residen</w:t>
      </w:r>
      <w:r w:rsidR="00C25281">
        <w:rPr>
          <w:color w:val="auto"/>
          <w:u w:val="single"/>
        </w:rPr>
        <w:t>ce</w:t>
      </w:r>
      <w:r>
        <w:rPr>
          <w:color w:val="auto"/>
          <w:u w:val="single"/>
        </w:rPr>
        <w:t xml:space="preserve"> </w:t>
      </w:r>
      <w:r w:rsidR="00C25281">
        <w:rPr>
          <w:color w:val="auto"/>
          <w:u w:val="single"/>
        </w:rPr>
        <w:t xml:space="preserve">seeks to </w:t>
      </w:r>
      <w:r>
        <w:rPr>
          <w:color w:val="auto"/>
          <w:u w:val="single"/>
        </w:rPr>
        <w:t>discharge</w:t>
      </w:r>
      <w:r w:rsidR="00C25281">
        <w:rPr>
          <w:color w:val="auto"/>
          <w:u w:val="single"/>
        </w:rPr>
        <w:t xml:space="preserve"> a resident</w:t>
      </w:r>
      <w:r>
        <w:rPr>
          <w:color w:val="auto"/>
          <w:u w:val="single"/>
        </w:rPr>
        <w:t xml:space="preserve"> for a reason not enumerated in </w:t>
      </w:r>
      <w:r w:rsidR="00B33995">
        <w:rPr>
          <w:color w:val="auto"/>
          <w:u w:val="single"/>
        </w:rPr>
        <w:t>subdivisions</w:t>
      </w:r>
      <w:r w:rsidR="00423D43">
        <w:rPr>
          <w:color w:val="auto"/>
          <w:u w:val="single"/>
        </w:rPr>
        <w:t xml:space="preserve"> (</w:t>
      </w:r>
      <w:r w:rsidR="009253A1">
        <w:rPr>
          <w:color w:val="auto"/>
          <w:u w:val="single"/>
        </w:rPr>
        <w:t>1</w:t>
      </w:r>
      <w:r w:rsidR="00423D43">
        <w:rPr>
          <w:color w:val="auto"/>
          <w:u w:val="single"/>
        </w:rPr>
        <w:t>) through (</w:t>
      </w:r>
      <w:r w:rsidR="009253A1">
        <w:rPr>
          <w:color w:val="auto"/>
          <w:u w:val="single"/>
        </w:rPr>
        <w:t>4</w:t>
      </w:r>
      <w:r w:rsidR="00423D43">
        <w:rPr>
          <w:color w:val="auto"/>
          <w:u w:val="single"/>
        </w:rPr>
        <w:t>)</w:t>
      </w:r>
      <w:r w:rsidR="005E5299">
        <w:rPr>
          <w:color w:val="auto"/>
          <w:u w:val="single"/>
        </w:rPr>
        <w:t>,</w:t>
      </w:r>
      <w:r w:rsidR="00423D43">
        <w:rPr>
          <w:color w:val="auto"/>
          <w:u w:val="single"/>
        </w:rPr>
        <w:t xml:space="preserve"> subsection (c) of this section</w:t>
      </w:r>
      <w:r>
        <w:rPr>
          <w:color w:val="auto"/>
          <w:u w:val="single"/>
        </w:rPr>
        <w:t xml:space="preserve">, the </w:t>
      </w:r>
      <w:r w:rsidR="00C25281">
        <w:rPr>
          <w:color w:val="auto"/>
          <w:u w:val="single"/>
        </w:rPr>
        <w:t xml:space="preserve">resident </w:t>
      </w:r>
      <w:r w:rsidR="005E5299">
        <w:rPr>
          <w:color w:val="auto"/>
          <w:u w:val="single"/>
        </w:rPr>
        <w:t>is</w:t>
      </w:r>
      <w:r w:rsidR="00C25281">
        <w:rPr>
          <w:color w:val="auto"/>
          <w:u w:val="single"/>
        </w:rPr>
        <w:t xml:space="preserve"> entitled to the due process and protections afforded a “tenant”</w:t>
      </w:r>
      <w:r w:rsidR="00002117">
        <w:rPr>
          <w:color w:val="auto"/>
          <w:u w:val="single"/>
        </w:rPr>
        <w:t xml:space="preserve"> as that term is defined in </w:t>
      </w:r>
      <w:r w:rsidR="00002117" w:rsidRPr="00C25281">
        <w:rPr>
          <w:color w:val="auto"/>
          <w:u w:val="single"/>
        </w:rPr>
        <w:t>§37-6A-1</w:t>
      </w:r>
      <w:r w:rsidR="005E5299">
        <w:rPr>
          <w:color w:val="auto"/>
          <w:u w:val="single"/>
        </w:rPr>
        <w:t xml:space="preserve"> of this code</w:t>
      </w:r>
      <w:r w:rsidR="00062838">
        <w:rPr>
          <w:color w:val="auto"/>
          <w:u w:val="single"/>
        </w:rPr>
        <w:t>;</w:t>
      </w:r>
      <w:r w:rsidR="00B33995">
        <w:rPr>
          <w:color w:val="auto"/>
          <w:u w:val="single"/>
        </w:rPr>
        <w:t xml:space="preserve"> the recovery residence shall be treated as a “landlord” as </w:t>
      </w:r>
      <w:r w:rsidR="00002117">
        <w:rPr>
          <w:color w:val="auto"/>
          <w:u w:val="single"/>
        </w:rPr>
        <w:t xml:space="preserve">that term is </w:t>
      </w:r>
      <w:r w:rsidR="00C25281">
        <w:rPr>
          <w:color w:val="auto"/>
          <w:u w:val="single"/>
        </w:rPr>
        <w:t xml:space="preserve">defined in </w:t>
      </w:r>
      <w:r w:rsidR="00C25281" w:rsidRPr="00C25281">
        <w:rPr>
          <w:color w:val="auto"/>
          <w:u w:val="single"/>
        </w:rPr>
        <w:t>§37-6A-1</w:t>
      </w:r>
      <w:r w:rsidR="005E5299">
        <w:rPr>
          <w:color w:val="auto"/>
          <w:u w:val="single"/>
        </w:rPr>
        <w:t xml:space="preserve"> of this code</w:t>
      </w:r>
      <w:r w:rsidR="00062838">
        <w:rPr>
          <w:color w:val="auto"/>
          <w:u w:val="single"/>
        </w:rPr>
        <w:t>;</w:t>
      </w:r>
      <w:r w:rsidR="00E7708A">
        <w:rPr>
          <w:color w:val="auto"/>
          <w:u w:val="single"/>
        </w:rPr>
        <w:t xml:space="preserve"> </w:t>
      </w:r>
      <w:r w:rsidR="00B33995">
        <w:rPr>
          <w:color w:val="auto"/>
          <w:u w:val="single"/>
        </w:rPr>
        <w:t>and the</w:t>
      </w:r>
      <w:r w:rsidR="00E7708A">
        <w:rPr>
          <w:color w:val="auto"/>
          <w:u w:val="single"/>
        </w:rPr>
        <w:t xml:space="preserve"> recovery residence </w:t>
      </w:r>
      <w:r w:rsidR="00B33995">
        <w:rPr>
          <w:color w:val="auto"/>
          <w:u w:val="single"/>
        </w:rPr>
        <w:t xml:space="preserve">shall be </w:t>
      </w:r>
      <w:r w:rsidR="00E7708A">
        <w:rPr>
          <w:color w:val="auto"/>
          <w:u w:val="single"/>
        </w:rPr>
        <w:t xml:space="preserve">required to proceed </w:t>
      </w:r>
      <w:r w:rsidR="00B33995">
        <w:rPr>
          <w:color w:val="auto"/>
          <w:u w:val="single"/>
        </w:rPr>
        <w:t xml:space="preserve">against the resident </w:t>
      </w:r>
      <w:r w:rsidR="00C25281">
        <w:rPr>
          <w:color w:val="auto"/>
          <w:u w:val="single"/>
        </w:rPr>
        <w:t xml:space="preserve">under </w:t>
      </w:r>
      <w:r w:rsidR="00C25281" w:rsidRPr="00C25281">
        <w:rPr>
          <w:color w:val="auto"/>
          <w:u w:val="single"/>
        </w:rPr>
        <w:t xml:space="preserve">§55-3A-1 </w:t>
      </w:r>
      <w:r w:rsidR="005E5299">
        <w:rPr>
          <w:color w:val="auto"/>
          <w:u w:val="single"/>
        </w:rPr>
        <w:t xml:space="preserve">of this code </w:t>
      </w:r>
      <w:r w:rsidR="00B33995">
        <w:rPr>
          <w:color w:val="auto"/>
          <w:u w:val="single"/>
        </w:rPr>
        <w:t>with</w:t>
      </w:r>
      <w:r w:rsidR="00E7708A">
        <w:rPr>
          <w:color w:val="auto"/>
          <w:u w:val="single"/>
        </w:rPr>
        <w:t xml:space="preserve"> the</w:t>
      </w:r>
      <w:r w:rsidR="00C25281" w:rsidRPr="00C25281">
        <w:rPr>
          <w:color w:val="auto"/>
          <w:u w:val="single"/>
        </w:rPr>
        <w:t xml:space="preserve"> filing of a petition for summary relief </w:t>
      </w:r>
      <w:r w:rsidR="00B33995">
        <w:rPr>
          <w:color w:val="auto"/>
          <w:u w:val="single"/>
        </w:rPr>
        <w:t xml:space="preserve">seeking </w:t>
      </w:r>
      <w:r w:rsidR="00217CF8">
        <w:rPr>
          <w:color w:val="auto"/>
          <w:u w:val="single"/>
        </w:rPr>
        <w:t xml:space="preserve">removal of </w:t>
      </w:r>
      <w:r w:rsidR="00B33995">
        <w:rPr>
          <w:color w:val="auto"/>
          <w:u w:val="single"/>
        </w:rPr>
        <w:t>the</w:t>
      </w:r>
      <w:r w:rsidR="00217CF8">
        <w:rPr>
          <w:color w:val="auto"/>
          <w:u w:val="single"/>
        </w:rPr>
        <w:t xml:space="preserve"> resident</w:t>
      </w:r>
      <w:r w:rsidR="00B33995">
        <w:rPr>
          <w:color w:val="auto"/>
          <w:u w:val="single"/>
        </w:rPr>
        <w:t xml:space="preserve"> </w:t>
      </w:r>
      <w:r w:rsidR="00C25281" w:rsidRPr="00C25281">
        <w:rPr>
          <w:color w:val="auto"/>
          <w:u w:val="single"/>
        </w:rPr>
        <w:t>for wrongful occupation of residential rental property</w:t>
      </w:r>
      <w:r w:rsidR="00062838">
        <w:rPr>
          <w:color w:val="auto"/>
          <w:u w:val="single"/>
        </w:rPr>
        <w:t>:</w:t>
      </w:r>
      <w:r w:rsidR="00C25281">
        <w:rPr>
          <w:color w:val="auto"/>
          <w:u w:val="single"/>
        </w:rPr>
        <w:t xml:space="preserve"> </w:t>
      </w:r>
      <w:r w:rsidR="00F3207A" w:rsidRPr="00F3207A">
        <w:rPr>
          <w:i/>
          <w:iCs/>
          <w:color w:val="auto"/>
          <w:u w:val="single"/>
        </w:rPr>
        <w:t>Provided</w:t>
      </w:r>
      <w:r w:rsidR="00F3207A">
        <w:rPr>
          <w:color w:val="auto"/>
          <w:u w:val="single"/>
        </w:rPr>
        <w:t xml:space="preserve">, That any provision of a recovery residence agreement seeking to waive or limit the protections afforded a resident in this section is void. </w:t>
      </w:r>
    </w:p>
    <w:p w14:paraId="54F388AA" w14:textId="57AD29A4" w:rsidR="00D17ED2" w:rsidRDefault="00C25281" w:rsidP="00D17ED2">
      <w:pPr>
        <w:pStyle w:val="SectionBody"/>
        <w:rPr>
          <w:color w:val="auto"/>
          <w:u w:val="single"/>
        </w:rPr>
      </w:pPr>
      <w:r>
        <w:rPr>
          <w:color w:val="auto"/>
          <w:u w:val="single"/>
        </w:rPr>
        <w:t xml:space="preserve">(e) </w:t>
      </w:r>
      <w:r w:rsidR="005E5299">
        <w:rPr>
          <w:color w:val="auto"/>
          <w:u w:val="single"/>
        </w:rPr>
        <w:t>If</w:t>
      </w:r>
      <w:r>
        <w:rPr>
          <w:color w:val="auto"/>
          <w:u w:val="single"/>
        </w:rPr>
        <w:t xml:space="preserve"> </w:t>
      </w:r>
      <w:r w:rsidR="00D17ED2">
        <w:rPr>
          <w:color w:val="auto"/>
          <w:u w:val="single"/>
        </w:rPr>
        <w:t>a</w:t>
      </w:r>
      <w:r w:rsidR="00D17ED2" w:rsidRPr="003E064C">
        <w:rPr>
          <w:color w:val="auto"/>
          <w:u w:val="single"/>
        </w:rPr>
        <w:t xml:space="preserve"> </w:t>
      </w:r>
      <w:r w:rsidR="00D17ED2">
        <w:rPr>
          <w:color w:val="auto"/>
          <w:u w:val="single"/>
        </w:rPr>
        <w:t xml:space="preserve">resident </w:t>
      </w:r>
      <w:r w:rsidR="005E5299">
        <w:rPr>
          <w:color w:val="auto"/>
          <w:u w:val="single"/>
        </w:rPr>
        <w:t>is</w:t>
      </w:r>
      <w:r w:rsidR="00D17ED2" w:rsidRPr="003E064C">
        <w:rPr>
          <w:color w:val="auto"/>
          <w:u w:val="single"/>
        </w:rPr>
        <w:t xml:space="preserve"> discharged</w:t>
      </w:r>
      <w:r w:rsidR="00D17ED2">
        <w:rPr>
          <w:color w:val="auto"/>
          <w:u w:val="single"/>
        </w:rPr>
        <w:t>, evicted, or otherwise removed from a recovery residence</w:t>
      </w:r>
      <w:r w:rsidR="00D17ED2" w:rsidRPr="003E064C">
        <w:rPr>
          <w:color w:val="auto"/>
          <w:u w:val="single"/>
        </w:rPr>
        <w:t xml:space="preserve"> </w:t>
      </w:r>
      <w:r w:rsidR="00D17ED2">
        <w:rPr>
          <w:color w:val="auto"/>
          <w:u w:val="single"/>
        </w:rPr>
        <w:t>prior to the expiration of the time period for which he or she has previously paid rent or any other fee for residency or services, the recovery residence shall issue a refund of the rent or fee to the discharged resident in an amount prorated, on a per diem basis, to account for the remainder of that time period</w:t>
      </w:r>
      <w:r w:rsidR="00D17ED2" w:rsidRPr="003E064C">
        <w:rPr>
          <w:color w:val="auto"/>
          <w:u w:val="single"/>
        </w:rPr>
        <w:t>.</w:t>
      </w:r>
    </w:p>
    <w:p w14:paraId="1DCED7C6" w14:textId="5058B1AC" w:rsidR="00D17ED2" w:rsidRDefault="00D17ED2" w:rsidP="00D17ED2">
      <w:pPr>
        <w:pStyle w:val="SectionBody"/>
        <w:rPr>
          <w:color w:val="auto"/>
          <w:u w:val="single"/>
        </w:rPr>
      </w:pPr>
      <w:r>
        <w:rPr>
          <w:color w:val="auto"/>
          <w:u w:val="single"/>
        </w:rPr>
        <w:t>(</w:t>
      </w:r>
      <w:r w:rsidR="00C25281">
        <w:rPr>
          <w:color w:val="auto"/>
          <w:u w:val="single"/>
        </w:rPr>
        <w:t>f</w:t>
      </w:r>
      <w:r>
        <w:rPr>
          <w:color w:val="auto"/>
          <w:u w:val="single"/>
        </w:rPr>
        <w:t xml:space="preserve">) </w:t>
      </w:r>
      <w:r w:rsidR="00E7708A">
        <w:rPr>
          <w:color w:val="auto"/>
          <w:u w:val="single"/>
        </w:rPr>
        <w:t>If requested by the resident, a</w:t>
      </w:r>
      <w:r>
        <w:rPr>
          <w:color w:val="auto"/>
          <w:u w:val="single"/>
        </w:rPr>
        <w:t xml:space="preserve"> recovery residence shall </w:t>
      </w:r>
      <w:r w:rsidR="00CC3563">
        <w:rPr>
          <w:color w:val="auto"/>
          <w:u w:val="single"/>
        </w:rPr>
        <w:t xml:space="preserve">first apply any refund required </w:t>
      </w:r>
      <w:r>
        <w:rPr>
          <w:color w:val="auto"/>
          <w:u w:val="single"/>
        </w:rPr>
        <w:t>by subsection (</w:t>
      </w:r>
      <w:r w:rsidR="00162D73">
        <w:rPr>
          <w:color w:val="auto"/>
          <w:u w:val="single"/>
        </w:rPr>
        <w:t>e</w:t>
      </w:r>
      <w:r>
        <w:rPr>
          <w:color w:val="auto"/>
          <w:u w:val="single"/>
        </w:rPr>
        <w:t xml:space="preserve">) of this section </w:t>
      </w:r>
      <w:r w:rsidR="00CC3563">
        <w:rPr>
          <w:color w:val="auto"/>
          <w:u w:val="single"/>
        </w:rPr>
        <w:t xml:space="preserve">to costs </w:t>
      </w:r>
      <w:r w:rsidR="00993E02">
        <w:rPr>
          <w:color w:val="auto"/>
          <w:u w:val="single"/>
        </w:rPr>
        <w:t xml:space="preserve">related to placing the resident in a </w:t>
      </w:r>
      <w:r w:rsidR="00CC3563">
        <w:rPr>
          <w:color w:val="auto"/>
          <w:u w:val="single"/>
        </w:rPr>
        <w:t>higher level care facility</w:t>
      </w:r>
      <w:r w:rsidR="00993E02">
        <w:rPr>
          <w:color w:val="auto"/>
          <w:u w:val="single"/>
        </w:rPr>
        <w:t xml:space="preserve"> or transferring the resident to another </w:t>
      </w:r>
      <w:r w:rsidR="00CC3563">
        <w:rPr>
          <w:color w:val="auto"/>
          <w:u w:val="single"/>
        </w:rPr>
        <w:t>recovery residence</w:t>
      </w:r>
      <w:r w:rsidR="00993E02">
        <w:rPr>
          <w:color w:val="auto"/>
          <w:u w:val="single"/>
        </w:rPr>
        <w:t xml:space="preserve">: </w:t>
      </w:r>
      <w:r w:rsidR="00993E02" w:rsidRPr="00993E02">
        <w:rPr>
          <w:i/>
          <w:iCs/>
          <w:color w:val="auto"/>
          <w:u w:val="single"/>
        </w:rPr>
        <w:t>Provided,</w:t>
      </w:r>
      <w:r w:rsidR="00993E02">
        <w:rPr>
          <w:color w:val="auto"/>
          <w:u w:val="single"/>
        </w:rPr>
        <w:t xml:space="preserve"> That if the resident </w:t>
      </w:r>
      <w:r w:rsidR="00993E02">
        <w:rPr>
          <w:color w:val="auto"/>
          <w:u w:val="single"/>
        </w:rPr>
        <w:lastRenderedPageBreak/>
        <w:t xml:space="preserve">does not </w:t>
      </w:r>
      <w:r w:rsidR="00E7708A">
        <w:rPr>
          <w:color w:val="auto"/>
          <w:u w:val="single"/>
        </w:rPr>
        <w:t>request</w:t>
      </w:r>
      <w:r w:rsidR="00993E02">
        <w:rPr>
          <w:color w:val="auto"/>
          <w:u w:val="single"/>
        </w:rPr>
        <w:t xml:space="preserve"> to be placed in a higher level care facility or </w:t>
      </w:r>
      <w:r w:rsidR="00002117">
        <w:rPr>
          <w:color w:val="auto"/>
          <w:u w:val="single"/>
        </w:rPr>
        <w:t xml:space="preserve">does not request to be </w:t>
      </w:r>
      <w:r w:rsidR="00993E02">
        <w:rPr>
          <w:color w:val="auto"/>
          <w:u w:val="single"/>
        </w:rPr>
        <w:t xml:space="preserve">transferred to another recovery residence, </w:t>
      </w:r>
      <w:r>
        <w:rPr>
          <w:color w:val="auto"/>
          <w:u w:val="single"/>
        </w:rPr>
        <w:t>within 72 hours of a resident’s discharge, eviction</w:t>
      </w:r>
      <w:r w:rsidR="00062838">
        <w:rPr>
          <w:color w:val="auto"/>
          <w:u w:val="single"/>
        </w:rPr>
        <w:t>,</w:t>
      </w:r>
      <w:r>
        <w:rPr>
          <w:color w:val="auto"/>
          <w:u w:val="single"/>
        </w:rPr>
        <w:t xml:space="preserve"> or removal</w:t>
      </w:r>
      <w:r w:rsidR="00993E02">
        <w:rPr>
          <w:color w:val="auto"/>
          <w:u w:val="single"/>
        </w:rPr>
        <w:t xml:space="preserve">, the recovery residence shall issue any refund due to a resident: </w:t>
      </w:r>
      <w:r w:rsidRPr="00FA6106">
        <w:rPr>
          <w:i/>
          <w:iCs/>
          <w:color w:val="auto"/>
          <w:u w:val="single"/>
        </w:rPr>
        <w:t>Provided</w:t>
      </w:r>
      <w:r w:rsidRPr="00993E02">
        <w:rPr>
          <w:i/>
          <w:iCs/>
          <w:color w:val="auto"/>
          <w:u w:val="single"/>
        </w:rPr>
        <w:t xml:space="preserve">, </w:t>
      </w:r>
      <w:r w:rsidR="00993E02" w:rsidRPr="00993E02">
        <w:rPr>
          <w:i/>
          <w:iCs/>
          <w:color w:val="auto"/>
          <w:u w:val="single"/>
        </w:rPr>
        <w:t xml:space="preserve">however, </w:t>
      </w:r>
      <w:r>
        <w:rPr>
          <w:color w:val="auto"/>
          <w:u w:val="single"/>
        </w:rPr>
        <w:t>That if the rent or fee moneys were paid by a third</w:t>
      </w:r>
      <w:r w:rsidR="009A295E">
        <w:rPr>
          <w:color w:val="auto"/>
          <w:u w:val="single"/>
        </w:rPr>
        <w:t xml:space="preserve"> </w:t>
      </w:r>
      <w:r>
        <w:rPr>
          <w:color w:val="auto"/>
          <w:u w:val="single"/>
        </w:rPr>
        <w:t xml:space="preserve">party on behalf of the </w:t>
      </w:r>
      <w:r w:rsidR="00993E02">
        <w:rPr>
          <w:color w:val="auto"/>
          <w:u w:val="single"/>
        </w:rPr>
        <w:t>resident</w:t>
      </w:r>
      <w:r>
        <w:rPr>
          <w:color w:val="auto"/>
          <w:u w:val="single"/>
        </w:rPr>
        <w:t xml:space="preserve">, any refund </w:t>
      </w:r>
      <w:r w:rsidR="00217CF8">
        <w:rPr>
          <w:color w:val="auto"/>
          <w:u w:val="single"/>
        </w:rPr>
        <w:t xml:space="preserve">required by subsection (e) of this section </w:t>
      </w:r>
      <w:r>
        <w:rPr>
          <w:color w:val="auto"/>
          <w:u w:val="single"/>
        </w:rPr>
        <w:t>shall be issued directly to the third</w:t>
      </w:r>
      <w:r w:rsidR="00993E02">
        <w:rPr>
          <w:color w:val="auto"/>
          <w:u w:val="single"/>
        </w:rPr>
        <w:t>-</w:t>
      </w:r>
      <w:r>
        <w:rPr>
          <w:color w:val="auto"/>
          <w:u w:val="single"/>
        </w:rPr>
        <w:t>party</w:t>
      </w:r>
      <w:r w:rsidR="00F232F6">
        <w:rPr>
          <w:color w:val="auto"/>
          <w:u w:val="single"/>
        </w:rPr>
        <w:t xml:space="preserve"> payor</w:t>
      </w:r>
      <w:r>
        <w:rPr>
          <w:color w:val="auto"/>
          <w:u w:val="single"/>
        </w:rPr>
        <w:t xml:space="preserve"> within 72 hours of a resident’s discharge, eviction, or removal.</w:t>
      </w:r>
    </w:p>
    <w:p w14:paraId="23387DA1" w14:textId="795E8EEF" w:rsidR="00D17ED2" w:rsidRDefault="00D17ED2" w:rsidP="00D17ED2">
      <w:pPr>
        <w:pStyle w:val="SectionBody"/>
        <w:rPr>
          <w:color w:val="auto"/>
          <w:u w:val="single"/>
        </w:rPr>
      </w:pPr>
      <w:r>
        <w:rPr>
          <w:color w:val="auto"/>
          <w:u w:val="single"/>
        </w:rPr>
        <w:t>(</w:t>
      </w:r>
      <w:r w:rsidR="00162D73">
        <w:rPr>
          <w:color w:val="auto"/>
          <w:u w:val="single"/>
        </w:rPr>
        <w:t>g</w:t>
      </w:r>
      <w:r>
        <w:rPr>
          <w:color w:val="auto"/>
          <w:u w:val="single"/>
        </w:rPr>
        <w:t>) If a</w:t>
      </w:r>
      <w:r w:rsidR="00C25281">
        <w:rPr>
          <w:color w:val="auto"/>
          <w:u w:val="single"/>
        </w:rPr>
        <w:t xml:space="preserve"> resident </w:t>
      </w:r>
      <w:r>
        <w:rPr>
          <w:color w:val="auto"/>
          <w:u w:val="single"/>
        </w:rPr>
        <w:t xml:space="preserve">was transported by </w:t>
      </w:r>
      <w:r w:rsidR="00C25281">
        <w:rPr>
          <w:color w:val="auto"/>
          <w:u w:val="single"/>
        </w:rPr>
        <w:t xml:space="preserve">the </w:t>
      </w:r>
      <w:r>
        <w:rPr>
          <w:color w:val="auto"/>
          <w:u w:val="single"/>
        </w:rPr>
        <w:t xml:space="preserve">recovery residence from any location outside the </w:t>
      </w:r>
      <w:r w:rsidR="009A295E">
        <w:rPr>
          <w:color w:val="auto"/>
          <w:u w:val="single"/>
        </w:rPr>
        <w:t>s</w:t>
      </w:r>
      <w:r>
        <w:rPr>
          <w:color w:val="auto"/>
          <w:u w:val="single"/>
        </w:rPr>
        <w:t xml:space="preserve">tate of West Virginia and is discharged, evicted, or otherwise removed from the recovery residence, the recovery residence shall </w:t>
      </w:r>
      <w:r w:rsidR="00423D43">
        <w:rPr>
          <w:color w:val="auto"/>
          <w:u w:val="single"/>
        </w:rPr>
        <w:t>provide</w:t>
      </w:r>
      <w:r>
        <w:rPr>
          <w:color w:val="auto"/>
          <w:u w:val="single"/>
        </w:rPr>
        <w:t xml:space="preserve"> transportation to the location from which the </w:t>
      </w:r>
      <w:r w:rsidR="00C25281">
        <w:rPr>
          <w:color w:val="auto"/>
          <w:u w:val="single"/>
        </w:rPr>
        <w:t>resident</w:t>
      </w:r>
      <w:r>
        <w:rPr>
          <w:color w:val="auto"/>
          <w:u w:val="single"/>
        </w:rPr>
        <w:t xml:space="preserve"> was initially transported to the di</w:t>
      </w:r>
      <w:r w:rsidR="00C25281">
        <w:rPr>
          <w:color w:val="auto"/>
          <w:u w:val="single"/>
        </w:rPr>
        <w:t xml:space="preserve">scharged, evicted, or otherwise </w:t>
      </w:r>
      <w:r>
        <w:rPr>
          <w:color w:val="auto"/>
          <w:u w:val="single"/>
        </w:rPr>
        <w:t xml:space="preserve">removed </w:t>
      </w:r>
      <w:r w:rsidR="00C25281">
        <w:rPr>
          <w:color w:val="auto"/>
          <w:u w:val="single"/>
        </w:rPr>
        <w:t>resident</w:t>
      </w:r>
      <w:r>
        <w:rPr>
          <w:color w:val="auto"/>
          <w:u w:val="single"/>
        </w:rPr>
        <w:t>, at the expense of the recovery residence</w:t>
      </w:r>
      <w:r w:rsidR="00162D73">
        <w:rPr>
          <w:color w:val="auto"/>
          <w:u w:val="single"/>
        </w:rPr>
        <w:t>.</w:t>
      </w:r>
      <w:r>
        <w:rPr>
          <w:color w:val="auto"/>
          <w:u w:val="single"/>
        </w:rPr>
        <w:t xml:space="preserve"> </w:t>
      </w:r>
    </w:p>
    <w:p w14:paraId="745655ED" w14:textId="64335F41" w:rsidR="00E7708A" w:rsidRDefault="00E7708A" w:rsidP="00D17ED2">
      <w:pPr>
        <w:pStyle w:val="SectionBody"/>
        <w:rPr>
          <w:color w:val="auto"/>
          <w:u w:val="single"/>
        </w:rPr>
      </w:pPr>
      <w:r>
        <w:rPr>
          <w:color w:val="auto"/>
          <w:u w:val="single"/>
        </w:rPr>
        <w:t>(h) If the resident is discharged, evicted, or otherwise removed prior to the expiration of the time period for which he or she has previously paid rent or any other fee for residency or service</w:t>
      </w:r>
      <w:r w:rsidR="00B33995">
        <w:rPr>
          <w:color w:val="auto"/>
          <w:u w:val="single"/>
        </w:rPr>
        <w:t>, the recovery residence shall report</w:t>
      </w:r>
      <w:r w:rsidR="004716E6">
        <w:rPr>
          <w:color w:val="auto"/>
          <w:u w:val="single"/>
        </w:rPr>
        <w:t xml:space="preserve"> non-identifying resident information regarding</w:t>
      </w:r>
      <w:r w:rsidR="00B33995">
        <w:rPr>
          <w:color w:val="auto"/>
          <w:u w:val="single"/>
        </w:rPr>
        <w:t xml:space="preserve"> the </w:t>
      </w:r>
      <w:r w:rsidR="004716E6">
        <w:rPr>
          <w:color w:val="auto"/>
          <w:u w:val="single"/>
        </w:rPr>
        <w:t xml:space="preserve">reason for the </w:t>
      </w:r>
      <w:r w:rsidR="00B33995">
        <w:rPr>
          <w:color w:val="auto"/>
          <w:u w:val="single"/>
        </w:rPr>
        <w:t xml:space="preserve">early discharge, eviction, or removal </w:t>
      </w:r>
      <w:r w:rsidR="004716E6">
        <w:rPr>
          <w:color w:val="auto"/>
          <w:u w:val="single"/>
        </w:rPr>
        <w:t xml:space="preserve">of </w:t>
      </w:r>
      <w:r w:rsidR="00B33995">
        <w:rPr>
          <w:color w:val="auto"/>
          <w:u w:val="single"/>
        </w:rPr>
        <w:t>the resident to the West Virginia Department of Health and Human Resources, Office of Drug Control Policy</w:t>
      </w:r>
      <w:r w:rsidR="002D3729">
        <w:rPr>
          <w:color w:val="auto"/>
          <w:u w:val="single"/>
        </w:rPr>
        <w:t>.</w:t>
      </w:r>
      <w:r w:rsidR="00423D43">
        <w:rPr>
          <w:color w:val="auto"/>
          <w:u w:val="single"/>
        </w:rPr>
        <w:t xml:space="preserve"> </w:t>
      </w:r>
      <w:r w:rsidR="00B33995">
        <w:rPr>
          <w:color w:val="auto"/>
          <w:u w:val="single"/>
        </w:rPr>
        <w:t xml:space="preserve"> </w:t>
      </w:r>
    </w:p>
    <w:p w14:paraId="21DA2FA9" w14:textId="7CD859D0" w:rsidR="009A295E" w:rsidRPr="003A6BE9" w:rsidRDefault="009A295E" w:rsidP="009A295E">
      <w:pPr>
        <w:pStyle w:val="ArticleHeading"/>
      </w:pPr>
      <w:r>
        <w:t>Article 6A. Residential Rental Security Deposits.</w:t>
      </w:r>
    </w:p>
    <w:p w14:paraId="5D002536" w14:textId="77777777" w:rsidR="00D17ED2" w:rsidRPr="003A6BE9" w:rsidRDefault="00D17ED2" w:rsidP="00D17ED2">
      <w:pPr>
        <w:pStyle w:val="SectionHeading"/>
        <w:rPr>
          <w:color w:val="auto"/>
        </w:rPr>
        <w:sectPr w:rsidR="00D17ED2" w:rsidRPr="003A6BE9" w:rsidSect="008978D7">
          <w:type w:val="continuous"/>
          <w:pgSz w:w="12240" w:h="15840" w:code="1"/>
          <w:pgMar w:top="1440" w:right="1440" w:bottom="1440" w:left="1440" w:header="720" w:footer="720" w:gutter="0"/>
          <w:lnNumType w:countBy="1" w:restart="newSection"/>
          <w:cols w:space="720"/>
          <w:docGrid w:linePitch="360"/>
        </w:sectPr>
      </w:pPr>
      <w:r w:rsidRPr="003A6BE9">
        <w:rPr>
          <w:color w:val="auto"/>
        </w:rPr>
        <w:t>§37-6A-5. Landlord's noncompliance.</w:t>
      </w:r>
    </w:p>
    <w:p w14:paraId="69A0690C" w14:textId="77777777" w:rsidR="00D17ED2" w:rsidRPr="003A6BE9" w:rsidRDefault="00D17ED2" w:rsidP="00D17ED2">
      <w:pPr>
        <w:pStyle w:val="SectionBody"/>
        <w:rPr>
          <w:color w:val="auto"/>
        </w:rPr>
      </w:pPr>
      <w:r w:rsidRPr="003A6BE9">
        <w:rPr>
          <w:color w:val="auto"/>
        </w:rPr>
        <w:t xml:space="preserve">(a) If a landlord fails to comply with any of the provisions of this article, and </w:t>
      </w:r>
      <w:r w:rsidRPr="003A6BE9">
        <w:rPr>
          <w:strike/>
          <w:color w:val="auto"/>
        </w:rPr>
        <w:t>such</w:t>
      </w:r>
      <w:r w:rsidRPr="003A6BE9">
        <w:rPr>
          <w:color w:val="auto"/>
        </w:rPr>
        <w:t xml:space="preserve"> </w:t>
      </w:r>
      <w:r w:rsidRPr="003A6BE9">
        <w:rPr>
          <w:color w:val="auto"/>
          <w:u w:val="single"/>
        </w:rPr>
        <w:t>the</w:t>
      </w:r>
      <w:r w:rsidRPr="003A6BE9">
        <w:rPr>
          <w:color w:val="auto"/>
        </w:rPr>
        <w:t xml:space="preserve"> noncompliance is willful or not in good faith, the tenant is entitled to a judgment for:</w:t>
      </w:r>
    </w:p>
    <w:p w14:paraId="49EAE8CB" w14:textId="77777777" w:rsidR="00D17ED2" w:rsidRPr="003A6BE9" w:rsidRDefault="00D17ED2" w:rsidP="00D17ED2">
      <w:pPr>
        <w:pStyle w:val="SectionBody"/>
        <w:rPr>
          <w:color w:val="auto"/>
        </w:rPr>
      </w:pPr>
      <w:r w:rsidRPr="003A6BE9">
        <w:rPr>
          <w:color w:val="auto"/>
        </w:rPr>
        <w:t xml:space="preserve">(1) </w:t>
      </w:r>
      <w:r>
        <w:rPr>
          <w:color w:val="auto"/>
        </w:rPr>
        <w:t xml:space="preserve">  </w:t>
      </w:r>
      <w:r w:rsidRPr="003A6BE9">
        <w:rPr>
          <w:color w:val="auto"/>
        </w:rPr>
        <w:t>The amount of any unreturned security deposit; and</w:t>
      </w:r>
    </w:p>
    <w:p w14:paraId="53F1A21D" w14:textId="07E71537" w:rsidR="00D17ED2" w:rsidRPr="003A6BE9" w:rsidRDefault="00D17ED2" w:rsidP="00D17ED2">
      <w:pPr>
        <w:pStyle w:val="SectionBody"/>
        <w:rPr>
          <w:color w:val="auto"/>
          <w:u w:val="single"/>
        </w:rPr>
      </w:pPr>
      <w:r w:rsidRPr="003A6BE9">
        <w:rPr>
          <w:color w:val="auto"/>
        </w:rPr>
        <w:t>(2)</w:t>
      </w:r>
      <w:r>
        <w:rPr>
          <w:color w:val="auto"/>
        </w:rPr>
        <w:t xml:space="preserve"> </w:t>
      </w:r>
      <w:r w:rsidRPr="003A6BE9">
        <w:rPr>
          <w:color w:val="auto"/>
        </w:rPr>
        <w:t xml:space="preserve">Damages for annoyance or inconvenience resulting from the landlord's nonconformance equal to one and a half times the amount wrongfully withheld, unless the tenant owes rent to the landlord, in which case, the court shall order an amount equal to any amount awarded to the tenant pursuant to this subsection to be credited against any rent due to the landlord: </w:t>
      </w:r>
      <w:r w:rsidRPr="003A6BE9">
        <w:rPr>
          <w:i/>
          <w:iCs/>
          <w:color w:val="auto"/>
          <w:u w:val="single"/>
        </w:rPr>
        <w:t>Provided</w:t>
      </w:r>
      <w:r w:rsidRPr="003A6BE9">
        <w:rPr>
          <w:color w:val="auto"/>
          <w:u w:val="single"/>
        </w:rPr>
        <w:t xml:space="preserve">, That if </w:t>
      </w:r>
      <w:r w:rsidR="00217CF8">
        <w:rPr>
          <w:color w:val="auto"/>
          <w:u w:val="single"/>
        </w:rPr>
        <w:t>an individual</w:t>
      </w:r>
      <w:r w:rsidRPr="003A6BE9">
        <w:rPr>
          <w:color w:val="auto"/>
          <w:u w:val="single"/>
        </w:rPr>
        <w:t xml:space="preserve"> is residing in a </w:t>
      </w:r>
      <w:r>
        <w:rPr>
          <w:color w:val="auto"/>
          <w:u w:val="single"/>
        </w:rPr>
        <w:t>recovery residenc</w:t>
      </w:r>
      <w:r w:rsidR="00F3207A">
        <w:rPr>
          <w:color w:val="auto"/>
          <w:u w:val="single"/>
        </w:rPr>
        <w:t xml:space="preserve">e, the recovery residence </w:t>
      </w:r>
      <w:r w:rsidR="00F3207A">
        <w:rPr>
          <w:color w:val="auto"/>
          <w:u w:val="single"/>
        </w:rPr>
        <w:lastRenderedPageBreak/>
        <w:t xml:space="preserve">is required to comply with the provisions of this article, and </w:t>
      </w:r>
      <w:r w:rsidR="005E5299">
        <w:rPr>
          <w:color w:val="auto"/>
          <w:u w:val="single"/>
        </w:rPr>
        <w:t xml:space="preserve">if </w:t>
      </w:r>
      <w:r w:rsidR="00F3207A">
        <w:rPr>
          <w:color w:val="auto"/>
          <w:u w:val="single"/>
        </w:rPr>
        <w:t>the recovery residence’s noncompliance is willful or not in good faith</w:t>
      </w:r>
      <w:r w:rsidRPr="003A6BE9">
        <w:rPr>
          <w:color w:val="auto"/>
          <w:u w:val="single"/>
        </w:rPr>
        <w:t>, the court shall also award reasonable attorney’s fees.</w:t>
      </w:r>
    </w:p>
    <w:p w14:paraId="77E521BA" w14:textId="77777777" w:rsidR="00D17ED2" w:rsidRPr="003A6BE9" w:rsidRDefault="00D17ED2" w:rsidP="00D17ED2">
      <w:pPr>
        <w:pStyle w:val="SectionBody"/>
        <w:rPr>
          <w:color w:val="auto"/>
        </w:rPr>
      </w:pPr>
      <w:r w:rsidRPr="003A6BE9">
        <w:rPr>
          <w:color w:val="auto"/>
        </w:rPr>
        <w:t xml:space="preserve">(b) Jurisdiction for any civil action brought pursuant to this article shall be in magistrate </w:t>
      </w:r>
      <w:r w:rsidRPr="00062838">
        <w:rPr>
          <w:strike/>
          <w:color w:val="auto"/>
        </w:rPr>
        <w:t xml:space="preserve">court </w:t>
      </w:r>
      <w:r w:rsidRPr="003A6BE9">
        <w:rPr>
          <w:color w:val="auto"/>
        </w:rPr>
        <w:t>or circuit court in the county where the residential rental premises or units are located.</w:t>
      </w:r>
    </w:p>
    <w:p w14:paraId="2C4BCBB1" w14:textId="77777777" w:rsidR="00D17ED2" w:rsidRDefault="00D17ED2" w:rsidP="00D17ED2">
      <w:pPr>
        <w:pStyle w:val="SectionBody"/>
        <w:rPr>
          <w:color w:val="auto"/>
        </w:rPr>
      </w:pPr>
      <w:r w:rsidRPr="003A6BE9">
        <w:rPr>
          <w:color w:val="auto"/>
        </w:rPr>
        <w:t>(c) This section does not limit rights or remedies available to a landlord or tenant under any other law.</w:t>
      </w:r>
      <w:r>
        <w:rPr>
          <w:color w:val="auto"/>
        </w:rPr>
        <w:t xml:space="preserve"> </w:t>
      </w:r>
    </w:p>
    <w:p w14:paraId="72D20729" w14:textId="46B6CB8D" w:rsidR="00D17ED2" w:rsidRPr="003A6BE9" w:rsidRDefault="00D17ED2" w:rsidP="00D17ED2">
      <w:pPr>
        <w:pStyle w:val="ChapterHeading"/>
        <w:rPr>
          <w:color w:val="auto"/>
        </w:rPr>
      </w:pPr>
      <w:r w:rsidRPr="003A6BE9">
        <w:rPr>
          <w:color w:val="auto"/>
        </w:rPr>
        <w:t>chapter 55. actions, suits, and arbitration; judicial sale</w:t>
      </w:r>
      <w:r w:rsidR="009A295E">
        <w:rPr>
          <w:color w:val="auto"/>
        </w:rPr>
        <w:t>.</w:t>
      </w:r>
    </w:p>
    <w:p w14:paraId="7E69A321" w14:textId="6EF6F607" w:rsidR="00D17ED2" w:rsidRPr="003A6BE9" w:rsidRDefault="00D17ED2" w:rsidP="00D17ED2">
      <w:pPr>
        <w:pStyle w:val="ArticleHeading"/>
        <w:rPr>
          <w:color w:val="auto"/>
        </w:rPr>
      </w:pPr>
      <w:r w:rsidRPr="003A6BE9">
        <w:rPr>
          <w:color w:val="auto"/>
        </w:rPr>
        <w:t>article 3a. remedies for wrongful occupation of residential rental property</w:t>
      </w:r>
      <w:r w:rsidR="009A295E">
        <w:rPr>
          <w:color w:val="auto"/>
        </w:rPr>
        <w:t>.</w:t>
      </w:r>
    </w:p>
    <w:p w14:paraId="35A43747" w14:textId="77777777" w:rsidR="00D17ED2" w:rsidRPr="003A6BE9" w:rsidRDefault="00D17ED2" w:rsidP="00D17ED2">
      <w:pPr>
        <w:pStyle w:val="SectionHeading"/>
        <w:rPr>
          <w:color w:val="auto"/>
        </w:rPr>
        <w:sectPr w:rsidR="00D17ED2" w:rsidRPr="003A6BE9" w:rsidSect="008978D7">
          <w:type w:val="continuous"/>
          <w:pgSz w:w="12240" w:h="15840" w:code="1"/>
          <w:pgMar w:top="1440" w:right="1440" w:bottom="1440" w:left="1440" w:header="720" w:footer="720" w:gutter="0"/>
          <w:lnNumType w:countBy="1" w:restart="newSection"/>
          <w:cols w:space="720"/>
          <w:titlePg/>
          <w:docGrid w:linePitch="360"/>
        </w:sectPr>
      </w:pPr>
      <w:r w:rsidRPr="003A6BE9">
        <w:rPr>
          <w:color w:val="auto"/>
        </w:rPr>
        <w:t>§55-3A-1. Petition for summary relief for wrongful occupation of residential rental property.</w:t>
      </w:r>
    </w:p>
    <w:p w14:paraId="77E9763B" w14:textId="79CD235E" w:rsidR="00D17ED2" w:rsidRPr="003A6BE9" w:rsidRDefault="00D17ED2" w:rsidP="00D17ED2">
      <w:pPr>
        <w:pStyle w:val="EnactingSection"/>
        <w:rPr>
          <w:color w:val="auto"/>
        </w:rPr>
      </w:pPr>
      <w:r w:rsidRPr="003A6BE9">
        <w:rPr>
          <w:color w:val="auto"/>
        </w:rPr>
        <w:t xml:space="preserve">(a) A person desiring to remove a tenant, </w:t>
      </w:r>
      <w:r w:rsidRPr="003A6BE9">
        <w:rPr>
          <w:color w:val="auto"/>
          <w:u w:val="single"/>
        </w:rPr>
        <w:t xml:space="preserve">including </w:t>
      </w:r>
      <w:r w:rsidR="00F3207A">
        <w:rPr>
          <w:color w:val="auto"/>
          <w:u w:val="single"/>
        </w:rPr>
        <w:t>a resident of a recovery</w:t>
      </w:r>
      <w:r>
        <w:rPr>
          <w:color w:val="auto"/>
          <w:u w:val="single"/>
        </w:rPr>
        <w:t xml:space="preserve"> residence</w:t>
      </w:r>
      <w:r w:rsidR="00F3207A">
        <w:rPr>
          <w:color w:val="auto"/>
          <w:u w:val="single"/>
        </w:rPr>
        <w:t xml:space="preserve"> </w:t>
      </w:r>
      <w:r w:rsidR="00F232F6">
        <w:rPr>
          <w:color w:val="auto"/>
          <w:u w:val="single"/>
        </w:rPr>
        <w:t xml:space="preserve">who is discharged for a reason other than </w:t>
      </w:r>
      <w:r w:rsidR="00062838">
        <w:rPr>
          <w:color w:val="auto"/>
          <w:u w:val="single"/>
        </w:rPr>
        <w:t>those</w:t>
      </w:r>
      <w:r w:rsidR="00F232F6">
        <w:rPr>
          <w:color w:val="auto"/>
          <w:u w:val="single"/>
        </w:rPr>
        <w:t xml:space="preserve"> enumerated in </w:t>
      </w:r>
      <w:r w:rsidR="00F232F6" w:rsidRPr="003E064C">
        <w:rPr>
          <w:color w:val="auto"/>
          <w:u w:val="single"/>
        </w:rPr>
        <w:t>§37-6-5a</w:t>
      </w:r>
      <w:r w:rsidR="00F232F6">
        <w:rPr>
          <w:color w:val="auto"/>
          <w:u w:val="single"/>
        </w:rPr>
        <w:t>(c)(</w:t>
      </w:r>
      <w:r w:rsidR="009A295E">
        <w:rPr>
          <w:color w:val="auto"/>
          <w:u w:val="single"/>
        </w:rPr>
        <w:t>1</w:t>
      </w:r>
      <w:r w:rsidR="00F232F6">
        <w:rPr>
          <w:color w:val="auto"/>
          <w:u w:val="single"/>
        </w:rPr>
        <w:t>)</w:t>
      </w:r>
      <w:r w:rsidR="00062838">
        <w:rPr>
          <w:color w:val="auto"/>
          <w:u w:val="single"/>
        </w:rPr>
        <w:t xml:space="preserve"> through </w:t>
      </w:r>
      <w:r w:rsidR="00F232F6">
        <w:rPr>
          <w:color w:val="auto"/>
          <w:u w:val="single"/>
        </w:rPr>
        <w:t>(</w:t>
      </w:r>
      <w:r w:rsidR="009A295E">
        <w:rPr>
          <w:color w:val="auto"/>
          <w:u w:val="single"/>
        </w:rPr>
        <w:t>4</w:t>
      </w:r>
      <w:r w:rsidR="00F232F6">
        <w:rPr>
          <w:color w:val="auto"/>
          <w:u w:val="single"/>
        </w:rPr>
        <w:t>)</w:t>
      </w:r>
      <w:r w:rsidR="009A295E">
        <w:rPr>
          <w:color w:val="auto"/>
          <w:u w:val="single"/>
        </w:rPr>
        <w:t xml:space="preserve"> of this code</w:t>
      </w:r>
      <w:r w:rsidRPr="003A6BE9">
        <w:rPr>
          <w:color w:val="auto"/>
          <w:u w:val="single"/>
        </w:rPr>
        <w:t>,</w:t>
      </w:r>
      <w:r w:rsidRPr="003A6BE9">
        <w:rPr>
          <w:color w:val="auto"/>
        </w:rPr>
        <w:t xml:space="preserve"> from residential rental property may apply for </w:t>
      </w:r>
      <w:r w:rsidRPr="003A6BE9">
        <w:rPr>
          <w:strike/>
          <w:color w:val="auto"/>
        </w:rPr>
        <w:t>such</w:t>
      </w:r>
      <w:r w:rsidRPr="003A6BE9">
        <w:rPr>
          <w:color w:val="auto"/>
        </w:rPr>
        <w:t xml:space="preserve"> relief to the magistrate </w:t>
      </w:r>
      <w:r w:rsidRPr="00062838">
        <w:rPr>
          <w:strike/>
          <w:color w:val="auto"/>
        </w:rPr>
        <w:t>court</w:t>
      </w:r>
      <w:r w:rsidRPr="003A6BE9">
        <w:rPr>
          <w:color w:val="auto"/>
        </w:rPr>
        <w:t xml:space="preserve"> or </w:t>
      </w:r>
      <w:r w:rsidRPr="00062838">
        <w:rPr>
          <w:strike/>
          <w:color w:val="auto"/>
        </w:rPr>
        <w:t>the</w:t>
      </w:r>
      <w:r w:rsidRPr="003A6BE9">
        <w:rPr>
          <w:color w:val="auto"/>
        </w:rPr>
        <w:t xml:space="preserve"> circuit court of the county in which </w:t>
      </w:r>
      <w:r w:rsidRPr="003A6BE9">
        <w:rPr>
          <w:strike/>
          <w:color w:val="auto"/>
        </w:rPr>
        <w:t>such</w:t>
      </w:r>
      <w:r w:rsidRPr="003A6BE9">
        <w:rPr>
          <w:color w:val="auto"/>
        </w:rPr>
        <w:t xml:space="preserve"> </w:t>
      </w:r>
      <w:r w:rsidRPr="003A6BE9">
        <w:rPr>
          <w:color w:val="auto"/>
          <w:u w:val="single"/>
        </w:rPr>
        <w:t>the</w:t>
      </w:r>
      <w:r w:rsidRPr="003A6BE9">
        <w:rPr>
          <w:color w:val="auto"/>
        </w:rPr>
        <w:t xml:space="preserve"> property is located, by verified petition, setting forth the following:</w:t>
      </w:r>
    </w:p>
    <w:p w14:paraId="5269B4A9" w14:textId="77777777" w:rsidR="00D17ED2" w:rsidRPr="003A6BE9" w:rsidRDefault="00D17ED2" w:rsidP="00D17ED2">
      <w:pPr>
        <w:pStyle w:val="EnactingSection"/>
        <w:rPr>
          <w:color w:val="auto"/>
        </w:rPr>
      </w:pPr>
      <w:r w:rsidRPr="003A6BE9">
        <w:rPr>
          <w:color w:val="auto"/>
        </w:rPr>
        <w:t>(1) That he</w:t>
      </w:r>
      <w:r>
        <w:rPr>
          <w:color w:val="auto"/>
        </w:rPr>
        <w:t xml:space="preserve"> </w:t>
      </w:r>
      <w:r w:rsidRPr="00143C8B">
        <w:rPr>
          <w:color w:val="auto"/>
          <w:u w:val="single"/>
        </w:rPr>
        <w:t>or she</w:t>
      </w:r>
      <w:r w:rsidRPr="003A6BE9">
        <w:rPr>
          <w:color w:val="auto"/>
        </w:rPr>
        <w:t xml:space="preserve"> is the owner or agent of the owner and as such has a right to recover possession of the property;</w:t>
      </w:r>
    </w:p>
    <w:p w14:paraId="3C44A1B8" w14:textId="77777777" w:rsidR="00D17ED2" w:rsidRPr="003A6BE9" w:rsidRDefault="00D17ED2" w:rsidP="00D17ED2">
      <w:pPr>
        <w:pStyle w:val="EnactingSection"/>
        <w:rPr>
          <w:color w:val="auto"/>
        </w:rPr>
      </w:pPr>
      <w:r w:rsidRPr="003A6BE9">
        <w:rPr>
          <w:color w:val="auto"/>
        </w:rPr>
        <w:t>(2) A brief description of the property sufficient to identify it;</w:t>
      </w:r>
    </w:p>
    <w:p w14:paraId="2FFCE005" w14:textId="77777777" w:rsidR="00D17ED2" w:rsidRPr="003A6BE9" w:rsidRDefault="00D17ED2" w:rsidP="00D17ED2">
      <w:pPr>
        <w:pStyle w:val="EnactingSection"/>
        <w:rPr>
          <w:color w:val="auto"/>
        </w:rPr>
      </w:pPr>
      <w:r w:rsidRPr="003A6BE9">
        <w:rPr>
          <w:color w:val="auto"/>
        </w:rPr>
        <w:t xml:space="preserve">(3) That the tenant is wrongfully occupying </w:t>
      </w:r>
      <w:r w:rsidRPr="003A6BE9">
        <w:rPr>
          <w:strike/>
          <w:color w:val="auto"/>
        </w:rPr>
        <w:t>such</w:t>
      </w:r>
      <w:r w:rsidRPr="003A6BE9">
        <w:rPr>
          <w:color w:val="auto"/>
        </w:rPr>
        <w:t xml:space="preserve"> </w:t>
      </w:r>
      <w:r w:rsidRPr="003A6BE9">
        <w:rPr>
          <w:color w:val="auto"/>
          <w:u w:val="single"/>
        </w:rPr>
        <w:t>the</w:t>
      </w:r>
      <w:r w:rsidRPr="003A6BE9">
        <w:rPr>
          <w:color w:val="auto"/>
        </w:rPr>
        <w:t xml:space="preserve"> property in that the tenant is in arrears in the payment of rent, has breached a warranty or a leasehold covenant, or has deliberately or negligently damaged the property or knowingly permitted another person to do so, and describing such arrearage, breach, or act or omission; and</w:t>
      </w:r>
    </w:p>
    <w:p w14:paraId="132AE0EF" w14:textId="77777777" w:rsidR="00D17ED2" w:rsidRPr="003A6BE9" w:rsidRDefault="00D17ED2" w:rsidP="00D17ED2">
      <w:pPr>
        <w:pStyle w:val="EnactingSection"/>
        <w:rPr>
          <w:color w:val="auto"/>
        </w:rPr>
      </w:pPr>
      <w:r w:rsidRPr="003A6BE9">
        <w:rPr>
          <w:color w:val="auto"/>
        </w:rPr>
        <w:t>(4) A prayer for possession of the property.</w:t>
      </w:r>
    </w:p>
    <w:p w14:paraId="6F03DE61" w14:textId="77777777" w:rsidR="00D17ED2" w:rsidRPr="003A6BE9" w:rsidRDefault="00D17ED2" w:rsidP="00D17ED2">
      <w:pPr>
        <w:pStyle w:val="EnactingSection"/>
        <w:rPr>
          <w:color w:val="auto"/>
        </w:rPr>
      </w:pPr>
      <w:r w:rsidRPr="003A6BE9">
        <w:rPr>
          <w:color w:val="auto"/>
        </w:rPr>
        <w:t xml:space="preserve">(b) Previous to the filing of the petition the person shall request from the court the time and place at which the petitioner shall be heard. The court shall fix a time for </w:t>
      </w:r>
      <w:r w:rsidRPr="003A6BE9">
        <w:rPr>
          <w:strike/>
          <w:color w:val="auto"/>
        </w:rPr>
        <w:t>such</w:t>
      </w:r>
      <w:r w:rsidRPr="003A6BE9">
        <w:rPr>
          <w:color w:val="auto"/>
        </w:rPr>
        <w:t xml:space="preserve"> </w:t>
      </w:r>
      <w:r w:rsidRPr="003A6BE9">
        <w:rPr>
          <w:color w:val="auto"/>
          <w:u w:val="single"/>
        </w:rPr>
        <w:t>the</w:t>
      </w:r>
      <w:r w:rsidRPr="003A6BE9">
        <w:rPr>
          <w:color w:val="auto"/>
        </w:rPr>
        <w:t xml:space="preserve"> hearing, which time </w:t>
      </w:r>
      <w:r w:rsidRPr="00040CE8">
        <w:rPr>
          <w:color w:val="auto"/>
        </w:rPr>
        <w:t>shall</w:t>
      </w:r>
      <w:r w:rsidRPr="003A6BE9">
        <w:rPr>
          <w:color w:val="auto"/>
        </w:rPr>
        <w:t xml:space="preserve"> not be less than five nor more than 10 judicial days following </w:t>
      </w:r>
      <w:r w:rsidRPr="003A6BE9">
        <w:rPr>
          <w:strike/>
          <w:color w:val="auto"/>
        </w:rPr>
        <w:t>such</w:t>
      </w:r>
      <w:r w:rsidRPr="003A6BE9">
        <w:rPr>
          <w:color w:val="auto"/>
        </w:rPr>
        <w:t xml:space="preserve"> </w:t>
      </w:r>
      <w:r w:rsidRPr="003A6BE9">
        <w:rPr>
          <w:color w:val="auto"/>
          <w:u w:val="single"/>
        </w:rPr>
        <w:t>the</w:t>
      </w:r>
      <w:r w:rsidRPr="003A6BE9">
        <w:rPr>
          <w:color w:val="auto"/>
        </w:rPr>
        <w:t xml:space="preserve"> request.</w:t>
      </w:r>
    </w:p>
    <w:p w14:paraId="226DFD93" w14:textId="42CD119C" w:rsidR="00D17ED2" w:rsidRDefault="00D17ED2" w:rsidP="00F3207A">
      <w:pPr>
        <w:pStyle w:val="EnactingSection"/>
      </w:pPr>
      <w:r w:rsidRPr="003A6BE9">
        <w:rPr>
          <w:color w:val="auto"/>
        </w:rPr>
        <w:lastRenderedPageBreak/>
        <w:t xml:space="preserve">(c) Immediately upon being apprised of the time and place for </w:t>
      </w:r>
      <w:r w:rsidR="00062838" w:rsidRPr="00062838">
        <w:rPr>
          <w:color w:val="auto"/>
          <w:u w:val="single"/>
        </w:rPr>
        <w:t>the</w:t>
      </w:r>
      <w:r w:rsidR="00062838">
        <w:rPr>
          <w:color w:val="auto"/>
        </w:rPr>
        <w:t xml:space="preserve"> </w:t>
      </w:r>
      <w:r w:rsidRPr="003A6BE9">
        <w:rPr>
          <w:color w:val="auto"/>
        </w:rPr>
        <w:t>hearing</w:t>
      </w:r>
      <w:r w:rsidR="00062838">
        <w:rPr>
          <w:color w:val="auto"/>
        </w:rPr>
        <w:t>,</w:t>
      </w:r>
      <w:r w:rsidRPr="003A6BE9">
        <w:rPr>
          <w:color w:val="auto"/>
        </w:rPr>
        <w:t xml:space="preserve"> the petitioner shall </w:t>
      </w:r>
      <w:r w:rsidRPr="003A6BE9">
        <w:rPr>
          <w:strike/>
          <w:color w:val="auto"/>
        </w:rPr>
        <w:t>cause</w:t>
      </w:r>
      <w:r w:rsidRPr="003A6BE9">
        <w:rPr>
          <w:color w:val="auto"/>
        </w:rPr>
        <w:t xml:space="preserve"> </w:t>
      </w:r>
      <w:r w:rsidRPr="003A6BE9">
        <w:rPr>
          <w:color w:val="auto"/>
          <w:u w:val="single"/>
        </w:rPr>
        <w:t>have</w:t>
      </w:r>
      <w:r w:rsidRPr="003A6BE9">
        <w:rPr>
          <w:color w:val="auto"/>
        </w:rPr>
        <w:t xml:space="preserve"> a notice of the </w:t>
      </w:r>
      <w:r w:rsidRPr="003A6BE9">
        <w:rPr>
          <w:strike/>
          <w:color w:val="auto"/>
        </w:rPr>
        <w:t>same to be</w:t>
      </w:r>
      <w:r w:rsidRPr="003A6BE9">
        <w:rPr>
          <w:color w:val="auto"/>
        </w:rPr>
        <w:t xml:space="preserve"> </w:t>
      </w:r>
      <w:r w:rsidRPr="003A6BE9">
        <w:rPr>
          <w:color w:val="auto"/>
          <w:u w:val="single"/>
        </w:rPr>
        <w:t>hearing</w:t>
      </w:r>
      <w:r w:rsidRPr="003A6BE9">
        <w:rPr>
          <w:color w:val="auto"/>
        </w:rPr>
        <w:t xml:space="preserve"> served upon the tenant in accordance with the provisions of Rule 4 of the West Virginia Rules of Civil Procedure or by certified mail, return receipt requested. </w:t>
      </w:r>
      <w:r w:rsidRPr="003A6BE9">
        <w:rPr>
          <w:strike/>
          <w:color w:val="auto"/>
        </w:rPr>
        <w:t>Such</w:t>
      </w:r>
      <w:r w:rsidRPr="003A6BE9">
        <w:rPr>
          <w:color w:val="auto"/>
        </w:rPr>
        <w:t xml:space="preserve"> </w:t>
      </w:r>
      <w:r w:rsidRPr="003A6BE9">
        <w:rPr>
          <w:color w:val="auto"/>
          <w:u w:val="single"/>
        </w:rPr>
        <w:t>The</w:t>
      </w:r>
      <w:r w:rsidRPr="003A6BE9">
        <w:rPr>
          <w:color w:val="auto"/>
        </w:rPr>
        <w:t xml:space="preserve"> notice shall inform the tenant that any defense to the petition </w:t>
      </w:r>
      <w:r w:rsidRPr="003A6BE9">
        <w:rPr>
          <w:strike/>
          <w:color w:val="auto"/>
        </w:rPr>
        <w:t>must</w:t>
      </w:r>
      <w:r w:rsidRPr="003A6BE9">
        <w:rPr>
          <w:color w:val="auto"/>
        </w:rPr>
        <w:t xml:space="preserve"> </w:t>
      </w:r>
      <w:r w:rsidRPr="003A6BE9">
        <w:rPr>
          <w:color w:val="auto"/>
          <w:u w:val="single"/>
        </w:rPr>
        <w:t>shall</w:t>
      </w:r>
      <w:r w:rsidRPr="003A6BE9">
        <w:rPr>
          <w:color w:val="auto"/>
        </w:rPr>
        <w:t xml:space="preserve"> be submitted in writing to the petitioner within five days of the receipt by the tenant of the notice, and in no case later than the fifth day next preceding the date of hearing. Upon receipt of the return of service or the return receipt as the case may be, evidencing service upon the tenant, the petitioner shall file with the court his </w:t>
      </w:r>
      <w:r w:rsidRPr="00143C8B">
        <w:rPr>
          <w:color w:val="auto"/>
          <w:u w:val="single"/>
        </w:rPr>
        <w:t>or her</w:t>
      </w:r>
      <w:r>
        <w:rPr>
          <w:color w:val="auto"/>
        </w:rPr>
        <w:t xml:space="preserve"> </w:t>
      </w:r>
      <w:r w:rsidRPr="003A6BE9">
        <w:rPr>
          <w:color w:val="auto"/>
        </w:rPr>
        <w:t>petition and such proof of service.</w:t>
      </w:r>
    </w:p>
    <w:sectPr w:rsidR="00D17ED2" w:rsidSect="00884B4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052B3" w14:textId="77777777" w:rsidR="00055F14" w:rsidRDefault="00062838">
      <w:pPr>
        <w:spacing w:line="240" w:lineRule="auto"/>
      </w:pPr>
      <w:r>
        <w:separator/>
      </w:r>
    </w:p>
  </w:endnote>
  <w:endnote w:type="continuationSeparator" w:id="0">
    <w:p w14:paraId="1FA26F44" w14:textId="77777777" w:rsidR="00055F14" w:rsidRDefault="000628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6B5D" w14:textId="77777777" w:rsidR="00884B4E" w:rsidRDefault="007148C7" w:rsidP="003D3F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49BEF4" w14:textId="77777777" w:rsidR="00884B4E" w:rsidRPr="00884B4E" w:rsidRDefault="009253A1" w:rsidP="00884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35C9" w14:textId="77777777" w:rsidR="00884B4E" w:rsidRDefault="007148C7" w:rsidP="003D3F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7564D0B" w14:textId="77777777" w:rsidR="00884B4E" w:rsidRPr="00884B4E" w:rsidRDefault="009253A1" w:rsidP="00884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CBAD8" w14:textId="77777777" w:rsidR="00055F14" w:rsidRDefault="00062838">
      <w:pPr>
        <w:spacing w:line="240" w:lineRule="auto"/>
      </w:pPr>
      <w:r>
        <w:separator/>
      </w:r>
    </w:p>
  </w:footnote>
  <w:footnote w:type="continuationSeparator" w:id="0">
    <w:p w14:paraId="77CC74E9" w14:textId="77777777" w:rsidR="00055F14" w:rsidRDefault="000628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F90B" w14:textId="77777777" w:rsidR="00884B4E" w:rsidRPr="00884B4E" w:rsidRDefault="007148C7" w:rsidP="00884B4E">
    <w:pPr>
      <w:pStyle w:val="Header"/>
    </w:pPr>
    <w:r>
      <w:t>CS for SB 590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B74E" w14:textId="77777777" w:rsidR="00884B4E" w:rsidRPr="00884B4E" w:rsidRDefault="007148C7" w:rsidP="00884B4E">
    <w:pPr>
      <w:pStyle w:val="Header"/>
    </w:pPr>
    <w:r>
      <w:t>CS for SB 590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D2"/>
    <w:rsid w:val="00002117"/>
    <w:rsid w:val="00055F14"/>
    <w:rsid w:val="00062838"/>
    <w:rsid w:val="00162D73"/>
    <w:rsid w:val="00217CF8"/>
    <w:rsid w:val="002D3729"/>
    <w:rsid w:val="00423D43"/>
    <w:rsid w:val="004716E6"/>
    <w:rsid w:val="005C5CC8"/>
    <w:rsid w:val="005E5299"/>
    <w:rsid w:val="007148C7"/>
    <w:rsid w:val="00837AA9"/>
    <w:rsid w:val="009253A1"/>
    <w:rsid w:val="00993E02"/>
    <w:rsid w:val="009A295E"/>
    <w:rsid w:val="00A323CB"/>
    <w:rsid w:val="00B33995"/>
    <w:rsid w:val="00C25281"/>
    <w:rsid w:val="00C479D7"/>
    <w:rsid w:val="00CC3563"/>
    <w:rsid w:val="00D17ED2"/>
    <w:rsid w:val="00E7708A"/>
    <w:rsid w:val="00EB23B4"/>
    <w:rsid w:val="00F232F6"/>
    <w:rsid w:val="00F32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4214"/>
  <w15:chartTrackingRefBased/>
  <w15:docId w15:val="{5AC99367-A58B-487F-9AE0-CB8EF280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D17ED2"/>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17ED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17ED2"/>
    <w:rPr>
      <w:rFonts w:ascii="Arial" w:hAnsi="Arial"/>
      <w:color w:val="000000" w:themeColor="text1"/>
    </w:rPr>
  </w:style>
  <w:style w:type="paragraph" w:styleId="Footer">
    <w:name w:val="footer"/>
    <w:basedOn w:val="Normal"/>
    <w:link w:val="FooterChar"/>
    <w:uiPriority w:val="99"/>
    <w:rsid w:val="00D17ED2"/>
    <w:pPr>
      <w:tabs>
        <w:tab w:val="center" w:pos="4680"/>
        <w:tab w:val="right" w:pos="9360"/>
      </w:tabs>
      <w:spacing w:line="240" w:lineRule="auto"/>
    </w:pPr>
  </w:style>
  <w:style w:type="character" w:customStyle="1" w:styleId="FooterChar">
    <w:name w:val="Footer Char"/>
    <w:basedOn w:val="DefaultParagraphFont"/>
    <w:link w:val="Footer"/>
    <w:uiPriority w:val="99"/>
    <w:rsid w:val="00D17ED2"/>
    <w:rPr>
      <w:rFonts w:ascii="Arial" w:hAnsi="Arial"/>
      <w:color w:val="000000" w:themeColor="text1"/>
    </w:rPr>
  </w:style>
  <w:style w:type="paragraph" w:customStyle="1" w:styleId="ArticleHeading">
    <w:name w:val="Article Heading"/>
    <w:basedOn w:val="Normal"/>
    <w:qFormat/>
    <w:rsid w:val="00D17ED2"/>
    <w:pPr>
      <w:widowControl w:val="0"/>
      <w:suppressLineNumbers/>
      <w:ind w:left="720" w:hanging="720"/>
      <w:jc w:val="both"/>
      <w:outlineLvl w:val="1"/>
    </w:pPr>
    <w:rPr>
      <w:rFonts w:eastAsia="Calibri"/>
      <w:b/>
      <w:caps/>
      <w:color w:val="000000"/>
      <w:sz w:val="24"/>
    </w:rPr>
  </w:style>
  <w:style w:type="paragraph" w:customStyle="1" w:styleId="BillNumber">
    <w:name w:val="Bill Number"/>
    <w:basedOn w:val="Normal"/>
    <w:qFormat/>
    <w:rsid w:val="00D17ED2"/>
    <w:pPr>
      <w:suppressLineNumbers/>
      <w:spacing w:after="360"/>
      <w:jc w:val="center"/>
    </w:pPr>
    <w:rPr>
      <w:rFonts w:eastAsia="Calibri"/>
      <w:b/>
      <w:color w:val="000000"/>
      <w:sz w:val="44"/>
    </w:rPr>
  </w:style>
  <w:style w:type="paragraph" w:customStyle="1" w:styleId="ChapterHeading">
    <w:name w:val="Chapter Heading"/>
    <w:basedOn w:val="Normal"/>
    <w:next w:val="Normal"/>
    <w:qFormat/>
    <w:rsid w:val="00D17ED2"/>
    <w:pPr>
      <w:widowControl w:val="0"/>
      <w:suppressLineNumbers/>
      <w:jc w:val="center"/>
      <w:outlineLvl w:val="0"/>
    </w:pPr>
    <w:rPr>
      <w:rFonts w:eastAsia="Calibri"/>
      <w:b/>
      <w:caps/>
      <w:color w:val="000000"/>
      <w:sz w:val="28"/>
    </w:rPr>
  </w:style>
  <w:style w:type="paragraph" w:customStyle="1" w:styleId="EnactingClause">
    <w:name w:val="Enacting Clause"/>
    <w:basedOn w:val="Normal"/>
    <w:qFormat/>
    <w:rsid w:val="00D17ED2"/>
    <w:pPr>
      <w:suppressLineNumbers/>
    </w:pPr>
    <w:rPr>
      <w:rFonts w:eastAsia="Calibri"/>
      <w:i/>
      <w:color w:val="000000"/>
    </w:rPr>
  </w:style>
  <w:style w:type="paragraph" w:customStyle="1" w:styleId="EnactingSection">
    <w:name w:val="Enacting Section"/>
    <w:basedOn w:val="Normal"/>
    <w:qFormat/>
    <w:rsid w:val="00D17ED2"/>
    <w:pPr>
      <w:ind w:firstLine="720"/>
      <w:jc w:val="both"/>
    </w:pPr>
    <w:rPr>
      <w:rFonts w:eastAsia="Calibri"/>
      <w:color w:val="000000"/>
    </w:rPr>
  </w:style>
  <w:style w:type="paragraph" w:customStyle="1" w:styleId="References">
    <w:name w:val="References"/>
    <w:basedOn w:val="Normal"/>
    <w:qFormat/>
    <w:rsid w:val="00D17ED2"/>
    <w:pPr>
      <w:suppressLineNumbers/>
      <w:ind w:left="1800" w:right="1800"/>
      <w:jc w:val="center"/>
    </w:pPr>
    <w:rPr>
      <w:rFonts w:eastAsia="Calibri"/>
      <w:color w:val="000000"/>
      <w:sz w:val="24"/>
    </w:rPr>
  </w:style>
  <w:style w:type="paragraph" w:customStyle="1" w:styleId="SectionBody">
    <w:name w:val="Section Body"/>
    <w:basedOn w:val="Normal"/>
    <w:qFormat/>
    <w:rsid w:val="00D17ED2"/>
    <w:pPr>
      <w:widowControl w:val="0"/>
      <w:ind w:firstLine="720"/>
      <w:jc w:val="both"/>
    </w:pPr>
    <w:rPr>
      <w:rFonts w:eastAsia="Calibri"/>
      <w:color w:val="000000"/>
    </w:rPr>
  </w:style>
  <w:style w:type="paragraph" w:customStyle="1" w:styleId="SectionHeading">
    <w:name w:val="Section Heading"/>
    <w:basedOn w:val="Normal"/>
    <w:qFormat/>
    <w:rsid w:val="00D17ED2"/>
    <w:pPr>
      <w:widowControl w:val="0"/>
      <w:suppressLineNumbers/>
      <w:ind w:left="720" w:hanging="720"/>
      <w:jc w:val="both"/>
      <w:outlineLvl w:val="3"/>
    </w:pPr>
    <w:rPr>
      <w:rFonts w:eastAsia="Calibri"/>
      <w:b/>
      <w:color w:val="000000"/>
    </w:rPr>
  </w:style>
  <w:style w:type="paragraph" w:customStyle="1" w:styleId="TitlePageBillPrefix">
    <w:name w:val="Title Page: Bill Prefix"/>
    <w:basedOn w:val="Normal"/>
    <w:qFormat/>
    <w:rsid w:val="00D17ED2"/>
    <w:pPr>
      <w:suppressLineNumbers/>
      <w:jc w:val="center"/>
    </w:pPr>
    <w:rPr>
      <w:rFonts w:eastAsia="Calibri"/>
      <w:b/>
      <w:color w:val="000000"/>
      <w:sz w:val="36"/>
    </w:rPr>
  </w:style>
  <w:style w:type="paragraph" w:customStyle="1" w:styleId="TitlePageOrigin">
    <w:name w:val="Title Page: Origin"/>
    <w:basedOn w:val="Normal"/>
    <w:qFormat/>
    <w:rsid w:val="00D17ED2"/>
    <w:pPr>
      <w:suppressLineNumbers/>
      <w:jc w:val="center"/>
    </w:pPr>
    <w:rPr>
      <w:rFonts w:eastAsia="Calibri"/>
      <w:b/>
      <w:caps/>
      <w:color w:val="000000"/>
      <w:sz w:val="44"/>
    </w:rPr>
  </w:style>
  <w:style w:type="paragraph" w:customStyle="1" w:styleId="TitlePageSession">
    <w:name w:val="Title Page: Session"/>
    <w:basedOn w:val="Normal"/>
    <w:qFormat/>
    <w:rsid w:val="00D17ED2"/>
    <w:pPr>
      <w:suppressLineNumbers/>
      <w:spacing w:after="960"/>
      <w:jc w:val="center"/>
    </w:pPr>
    <w:rPr>
      <w:rFonts w:eastAsia="Calibri"/>
      <w:b/>
      <w:caps/>
      <w:color w:val="000000"/>
      <w:sz w:val="36"/>
    </w:rPr>
  </w:style>
  <w:style w:type="paragraph" w:customStyle="1" w:styleId="TitleSection">
    <w:name w:val="Title Section"/>
    <w:basedOn w:val="Normal"/>
    <w:qFormat/>
    <w:rsid w:val="00D17ED2"/>
    <w:pPr>
      <w:pageBreakBefore/>
      <w:ind w:left="720" w:hanging="720"/>
      <w:jc w:val="both"/>
    </w:pPr>
    <w:rPr>
      <w:rFonts w:eastAsia="Calibri"/>
      <w:color w:val="000000"/>
    </w:rPr>
  </w:style>
  <w:style w:type="character" w:styleId="PageNumber">
    <w:name w:val="page number"/>
    <w:basedOn w:val="DefaultParagraphFont"/>
    <w:uiPriority w:val="99"/>
    <w:semiHidden/>
    <w:rsid w:val="00D17ED2"/>
  </w:style>
  <w:style w:type="character" w:styleId="LineNumber">
    <w:name w:val="line number"/>
    <w:basedOn w:val="DefaultParagraphFont"/>
    <w:uiPriority w:val="99"/>
    <w:semiHidden/>
    <w:unhideWhenUsed/>
    <w:rsid w:val="00D17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B1A0C0551140CAA956A20932C954B1"/>
        <w:category>
          <w:name w:val="General"/>
          <w:gallery w:val="placeholder"/>
        </w:category>
        <w:types>
          <w:type w:val="bbPlcHdr"/>
        </w:types>
        <w:behaviors>
          <w:behavior w:val="content"/>
        </w:behaviors>
        <w:guid w:val="{66A39CE7-7E55-4DC7-858F-FA547413315C}"/>
      </w:docPartPr>
      <w:docPartBody>
        <w:p w:rsidR="009A3081" w:rsidRDefault="00FD0D88" w:rsidP="00FD0D88">
          <w:pPr>
            <w:pStyle w:val="55B1A0C0551140CAA956A20932C954B1"/>
          </w:pPr>
          <w:r w:rsidRPr="00B844FE">
            <w:t>Prefix Text</w:t>
          </w:r>
        </w:p>
      </w:docPartBody>
    </w:docPart>
    <w:docPart>
      <w:docPartPr>
        <w:name w:val="E8A85B23F033426CAE67A549ABEE8093"/>
        <w:category>
          <w:name w:val="General"/>
          <w:gallery w:val="placeholder"/>
        </w:category>
        <w:types>
          <w:type w:val="bbPlcHdr"/>
        </w:types>
        <w:behaviors>
          <w:behavior w:val="content"/>
        </w:behaviors>
        <w:guid w:val="{6AFF1212-9A55-4DAE-9AA9-A85C07A68B9C}"/>
      </w:docPartPr>
      <w:docPartBody>
        <w:p w:rsidR="009A3081" w:rsidRDefault="00FD0D88" w:rsidP="00FD0D88">
          <w:pPr>
            <w:pStyle w:val="E8A85B23F033426CAE67A549ABEE8093"/>
          </w:pPr>
          <w:r w:rsidRPr="00B844FE">
            <w:t>[Type here]</w:t>
          </w:r>
        </w:p>
      </w:docPartBody>
    </w:docPart>
    <w:docPart>
      <w:docPartPr>
        <w:name w:val="D1492ABA954647AAA703E3502C10FA8A"/>
        <w:category>
          <w:name w:val="General"/>
          <w:gallery w:val="placeholder"/>
        </w:category>
        <w:types>
          <w:type w:val="bbPlcHdr"/>
        </w:types>
        <w:behaviors>
          <w:behavior w:val="content"/>
        </w:behaviors>
        <w:guid w:val="{17558A8B-A17C-469E-8730-E972C20739D3}"/>
      </w:docPartPr>
      <w:docPartBody>
        <w:p w:rsidR="009A3081" w:rsidRDefault="00FD0D88" w:rsidP="00FD0D88">
          <w:pPr>
            <w:pStyle w:val="D1492ABA954647AAA703E3502C10FA8A"/>
          </w:pPr>
          <w:r w:rsidRPr="00B844FE">
            <w:t>Number</w:t>
          </w:r>
        </w:p>
      </w:docPartBody>
    </w:docPart>
    <w:docPart>
      <w:docPartPr>
        <w:name w:val="BB46F26D23B34F86B27692D3FE44F455"/>
        <w:category>
          <w:name w:val="General"/>
          <w:gallery w:val="placeholder"/>
        </w:category>
        <w:types>
          <w:type w:val="bbPlcHdr"/>
        </w:types>
        <w:behaviors>
          <w:behavior w:val="content"/>
        </w:behaviors>
        <w:guid w:val="{C0DD08F6-A35A-4BF7-B205-C1EA2C36AE78}"/>
      </w:docPartPr>
      <w:docPartBody>
        <w:p w:rsidR="009A3081" w:rsidRDefault="00FD0D88" w:rsidP="00FD0D88">
          <w:pPr>
            <w:pStyle w:val="BB46F26D23B34F86B27692D3FE44F455"/>
          </w:pPr>
          <w:r>
            <w:t>Enter References</w:t>
          </w:r>
        </w:p>
      </w:docPartBody>
    </w:docPart>
    <w:docPart>
      <w:docPartPr>
        <w:name w:val="1FC1BEF424F54E4BAF2DC55C7D11214B"/>
        <w:category>
          <w:name w:val="General"/>
          <w:gallery w:val="placeholder"/>
        </w:category>
        <w:types>
          <w:type w:val="bbPlcHdr"/>
        </w:types>
        <w:behaviors>
          <w:behavior w:val="content"/>
        </w:behaviors>
        <w:guid w:val="{8F93180A-D5F0-4384-9C89-82C5106BD585}"/>
      </w:docPartPr>
      <w:docPartBody>
        <w:p w:rsidR="009A3081" w:rsidRDefault="00FD0D88" w:rsidP="00FD0D88">
          <w:pPr>
            <w:pStyle w:val="1FC1BEF424F54E4BAF2DC55C7D11214B"/>
          </w:pPr>
          <w: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88"/>
    <w:rsid w:val="009A3081"/>
    <w:rsid w:val="00FD0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B1A0C0551140CAA956A20932C954B1">
    <w:name w:val="55B1A0C0551140CAA956A20932C954B1"/>
    <w:rsid w:val="00FD0D88"/>
  </w:style>
  <w:style w:type="paragraph" w:customStyle="1" w:styleId="E8A85B23F033426CAE67A549ABEE8093">
    <w:name w:val="E8A85B23F033426CAE67A549ABEE8093"/>
    <w:rsid w:val="00FD0D88"/>
  </w:style>
  <w:style w:type="paragraph" w:customStyle="1" w:styleId="D1492ABA954647AAA703E3502C10FA8A">
    <w:name w:val="D1492ABA954647AAA703E3502C10FA8A"/>
    <w:rsid w:val="00FD0D88"/>
  </w:style>
  <w:style w:type="paragraph" w:customStyle="1" w:styleId="BB46F26D23B34F86B27692D3FE44F455">
    <w:name w:val="BB46F26D23B34F86B27692D3FE44F455"/>
    <w:rsid w:val="00FD0D88"/>
  </w:style>
  <w:style w:type="paragraph" w:customStyle="1" w:styleId="1FC1BEF424F54E4BAF2DC55C7D11214B">
    <w:name w:val="1FC1BEF424F54E4BAF2DC55C7D11214B"/>
    <w:rsid w:val="00FD0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Jocelyn Ellis</cp:lastModifiedBy>
  <cp:revision>4</cp:revision>
  <cp:lastPrinted>2022-02-24T14:08:00Z</cp:lastPrinted>
  <dcterms:created xsi:type="dcterms:W3CDTF">2022-02-24T14:13:00Z</dcterms:created>
  <dcterms:modified xsi:type="dcterms:W3CDTF">2022-02-25T13:34:00Z</dcterms:modified>
</cp:coreProperties>
</file>